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2C100" w14:textId="61D90CEB" w:rsidR="00C70C46" w:rsidRDefault="00C70C46" w:rsidP="00C70C46">
      <w:pPr>
        <w:pStyle w:val="HoofdtekstA"/>
        <w:jc w:val="center"/>
        <w:rPr>
          <w:b/>
          <w:bCs/>
          <w:lang w:val="fr-BE"/>
        </w:rPr>
      </w:pPr>
      <w:r w:rsidRPr="00C70C46">
        <w:rPr>
          <w:noProof/>
        </w:rPr>
        <w:drawing>
          <wp:anchor distT="0" distB="0" distL="114300" distR="114300" simplePos="0" relativeHeight="251660288" behindDoc="0" locked="0" layoutInCell="1" allowOverlap="1" wp14:anchorId="5FE33445" wp14:editId="06CFBA20">
            <wp:simplePos x="0" y="0"/>
            <wp:positionH relativeFrom="column">
              <wp:posOffset>3657600</wp:posOffset>
            </wp:positionH>
            <wp:positionV relativeFrom="page">
              <wp:posOffset>282575</wp:posOffset>
            </wp:positionV>
            <wp:extent cx="997585" cy="1310005"/>
            <wp:effectExtent l="38100" t="19050" r="69215" b="80645"/>
            <wp:wrapTopAndBottom/>
            <wp:docPr id="3" name="Picture 2" descr="A logo with houses and colorful stripes&#10;&#10;Description automatically generated">
              <a:extLst xmlns:a="http://schemas.openxmlformats.org/drawingml/2006/main">
                <a:ext uri="{FF2B5EF4-FFF2-40B4-BE49-F238E27FC236}">
                  <a16:creationId xmlns:a16="http://schemas.microsoft.com/office/drawing/2014/main" id="{0DC01DBB-0593-34F2-72AD-E93672095A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with houses and colorful stripes&#10;&#10;Description automatically generated">
                      <a:extLst>
                        <a:ext uri="{FF2B5EF4-FFF2-40B4-BE49-F238E27FC236}">
                          <a16:creationId xmlns:a16="http://schemas.microsoft.com/office/drawing/2014/main" id="{0DC01DBB-0593-34F2-72AD-E93672095A5C}"/>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997585" cy="1310005"/>
                    </a:xfrm>
                    <a:prstGeom prst="rect">
                      <a:avLst/>
                    </a:prstGeom>
                    <a:effectLst>
                      <a:outerShdw blurRad="50800" dist="38100" dir="2700000" algn="tl" rotWithShape="0">
                        <a:prstClr val="black">
                          <a:alpha val="40000"/>
                        </a:prstClr>
                      </a:outerShdw>
                    </a:effectLst>
                  </pic:spPr>
                </pic:pic>
              </a:graphicData>
            </a:graphic>
          </wp:anchor>
        </w:drawing>
      </w:r>
      <w:r>
        <w:rPr>
          <w:noProof/>
        </w:rPr>
        <w:drawing>
          <wp:anchor distT="0" distB="0" distL="114300" distR="114300" simplePos="0" relativeHeight="251662336" behindDoc="0" locked="0" layoutInCell="1" allowOverlap="1" wp14:anchorId="16684035" wp14:editId="0EF8D270">
            <wp:simplePos x="0" y="0"/>
            <wp:positionH relativeFrom="column">
              <wp:posOffset>434975</wp:posOffset>
            </wp:positionH>
            <wp:positionV relativeFrom="page">
              <wp:posOffset>599440</wp:posOffset>
            </wp:positionV>
            <wp:extent cx="2495550" cy="372745"/>
            <wp:effectExtent l="0" t="0" r="0" b="825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95550" cy="372745"/>
                    </a:xfrm>
                    <a:prstGeom prst="rect">
                      <a:avLst/>
                    </a:prstGeom>
                    <a:noFill/>
                  </pic:spPr>
                </pic:pic>
              </a:graphicData>
            </a:graphic>
            <wp14:sizeRelH relativeFrom="page">
              <wp14:pctWidth>0</wp14:pctWidth>
            </wp14:sizeRelH>
            <wp14:sizeRelV relativeFrom="page">
              <wp14:pctHeight>0</wp14:pctHeight>
            </wp14:sizeRelV>
          </wp:anchor>
        </w:drawing>
      </w:r>
    </w:p>
    <w:p w14:paraId="77E252B0" w14:textId="7A8280A0" w:rsidR="00AD7C5D" w:rsidRDefault="00120A22" w:rsidP="00AD7C5D">
      <w:pPr>
        <w:pStyle w:val="HoofdtekstA"/>
        <w:jc w:val="right"/>
        <w:rPr>
          <w:b/>
          <w:bCs/>
          <w:sz w:val="20"/>
          <w:szCs w:val="20"/>
          <w:lang w:val="fr-BE"/>
        </w:rPr>
      </w:pPr>
      <w:r>
        <w:rPr>
          <w:sz w:val="20"/>
          <w:szCs w:val="20"/>
          <w:lang w:val="fr-BE"/>
        </w:rPr>
        <w:t>Tournai</w:t>
      </w:r>
      <w:r w:rsidR="00AD7C5D">
        <w:rPr>
          <w:sz w:val="20"/>
          <w:szCs w:val="20"/>
          <w:lang w:val="fr-BE"/>
        </w:rPr>
        <w:t>, 1</w:t>
      </w:r>
      <w:r>
        <w:rPr>
          <w:sz w:val="20"/>
          <w:szCs w:val="20"/>
          <w:lang w:val="fr-BE"/>
        </w:rPr>
        <w:t>1</w:t>
      </w:r>
      <w:r w:rsidR="00AD7C5D">
        <w:rPr>
          <w:sz w:val="20"/>
          <w:szCs w:val="20"/>
          <w:lang w:val="fr-BE"/>
        </w:rPr>
        <w:t xml:space="preserve"> </w:t>
      </w:r>
      <w:r w:rsidR="00DA5910">
        <w:rPr>
          <w:sz w:val="20"/>
          <w:szCs w:val="20"/>
          <w:lang w:val="fr-BE"/>
        </w:rPr>
        <w:t>février</w:t>
      </w:r>
      <w:r w:rsidR="00AD7C5D">
        <w:rPr>
          <w:sz w:val="20"/>
          <w:szCs w:val="20"/>
          <w:lang w:val="fr-BE"/>
        </w:rPr>
        <w:t xml:space="preserve"> 202</w:t>
      </w:r>
      <w:r w:rsidR="00DA5910">
        <w:rPr>
          <w:sz w:val="20"/>
          <w:szCs w:val="20"/>
          <w:lang w:val="fr-BE"/>
        </w:rPr>
        <w:t>5</w:t>
      </w:r>
      <w:bookmarkStart w:id="0" w:name="_Hlk91158770"/>
      <w:r w:rsidR="00AD7C5D">
        <w:rPr>
          <w:b/>
          <w:bCs/>
          <w:color w:val="FF0000"/>
          <w:lang w:val="fr-BE"/>
        </w:rPr>
        <w:br/>
      </w:r>
      <w:bookmarkStart w:id="1" w:name="_Hlk124235218"/>
      <w:r w:rsidR="00AD7C5D">
        <w:rPr>
          <w:b/>
          <w:bCs/>
          <w:color w:val="FF0000"/>
          <w:sz w:val="20"/>
          <w:szCs w:val="20"/>
          <w:lang w:val="fr-BE"/>
        </w:rPr>
        <w:t>Sous embargo jusqu’au</w:t>
      </w:r>
      <w:r>
        <w:rPr>
          <w:b/>
          <w:bCs/>
          <w:color w:val="FF0000"/>
          <w:sz w:val="20"/>
          <w:szCs w:val="20"/>
          <w:lang w:val="fr-BE"/>
        </w:rPr>
        <w:t xml:space="preserve"> mar</w:t>
      </w:r>
      <w:r w:rsidR="00AD7C5D">
        <w:rPr>
          <w:b/>
          <w:bCs/>
          <w:color w:val="FF0000"/>
          <w:sz w:val="20"/>
          <w:szCs w:val="20"/>
          <w:lang w:val="fr-BE"/>
        </w:rPr>
        <w:t>di 1</w:t>
      </w:r>
      <w:r>
        <w:rPr>
          <w:b/>
          <w:bCs/>
          <w:color w:val="FF0000"/>
          <w:sz w:val="20"/>
          <w:szCs w:val="20"/>
          <w:lang w:val="fr-BE"/>
        </w:rPr>
        <w:t>1</w:t>
      </w:r>
      <w:r w:rsidR="00DA5910">
        <w:rPr>
          <w:b/>
          <w:bCs/>
          <w:color w:val="FF0000"/>
          <w:sz w:val="20"/>
          <w:szCs w:val="20"/>
          <w:lang w:val="fr-BE"/>
        </w:rPr>
        <w:t xml:space="preserve"> février</w:t>
      </w:r>
      <w:r w:rsidR="00AD7C5D">
        <w:rPr>
          <w:b/>
          <w:bCs/>
          <w:color w:val="FF0000"/>
          <w:sz w:val="20"/>
          <w:szCs w:val="20"/>
          <w:lang w:val="fr-BE"/>
        </w:rPr>
        <w:t xml:space="preserve">, </w:t>
      </w:r>
      <w:r w:rsidR="00DA5910">
        <w:rPr>
          <w:b/>
          <w:bCs/>
          <w:color w:val="FF0000"/>
          <w:sz w:val="20"/>
          <w:szCs w:val="20"/>
          <w:lang w:val="fr-BE"/>
        </w:rPr>
        <w:t>12</w:t>
      </w:r>
      <w:bookmarkEnd w:id="0"/>
      <w:r w:rsidR="00AD7C5D">
        <w:rPr>
          <w:b/>
          <w:bCs/>
          <w:color w:val="FF0000"/>
          <w:sz w:val="20"/>
          <w:szCs w:val="20"/>
          <w:lang w:val="fr-BE"/>
        </w:rPr>
        <w:t>h</w:t>
      </w:r>
    </w:p>
    <w:bookmarkEnd w:id="1"/>
    <w:p w14:paraId="7A9316E5" w14:textId="77777777" w:rsidR="00AD7C5D" w:rsidRDefault="00AD7C5D" w:rsidP="00035635">
      <w:pPr>
        <w:pStyle w:val="HoofdtekstA"/>
        <w:rPr>
          <w:b/>
          <w:bCs/>
          <w:lang w:val="fr-BE"/>
        </w:rPr>
      </w:pPr>
    </w:p>
    <w:p w14:paraId="7E9B3DE4" w14:textId="1859FB07" w:rsidR="00C70C46" w:rsidRDefault="00C70C46" w:rsidP="00035635">
      <w:pPr>
        <w:pStyle w:val="HoofdtekstA"/>
        <w:rPr>
          <w:b/>
          <w:bCs/>
          <w:lang w:val="fr-BE"/>
        </w:rPr>
      </w:pPr>
      <w:r>
        <w:rPr>
          <w:b/>
          <w:bCs/>
          <w:lang w:val="fr-BE"/>
        </w:rPr>
        <w:t xml:space="preserve">BAROMÈTRE DES NOTAIRES:  L’IMMOBILIER EN 2024 DANS LE </w:t>
      </w:r>
      <w:r w:rsidR="00120A22">
        <w:rPr>
          <w:b/>
          <w:bCs/>
          <w:lang w:val="fr-BE"/>
        </w:rPr>
        <w:t>HAINAUT OCCIDENTAL</w:t>
      </w:r>
    </w:p>
    <w:p w14:paraId="43ABDC20" w14:textId="08D51062" w:rsidR="00C70C46" w:rsidRPr="00C70C46" w:rsidRDefault="00C70C46" w:rsidP="00035635">
      <w:pPr>
        <w:pStyle w:val="HoofdtekstA"/>
        <w:rPr>
          <w:b/>
          <w:bCs/>
          <w:lang w:val="fr-BE"/>
        </w:rPr>
      </w:pPr>
      <w:r w:rsidRPr="00C70C46">
        <w:rPr>
          <w:b/>
          <w:bCs/>
          <w:lang w:val="fr-BE"/>
        </w:rPr>
        <w:t xml:space="preserve">Quelques chiffres pour remettre l’activité </w:t>
      </w:r>
      <w:r w:rsidR="00120A22">
        <w:rPr>
          <w:b/>
          <w:bCs/>
          <w:lang w:val="fr-BE"/>
        </w:rPr>
        <w:t>du Hainaut Occidental</w:t>
      </w:r>
      <w:r w:rsidRPr="00C70C46">
        <w:rPr>
          <w:b/>
          <w:bCs/>
          <w:lang w:val="fr-BE"/>
        </w:rPr>
        <w:t xml:space="preserve"> dans son contexte</w:t>
      </w:r>
    </w:p>
    <w:p w14:paraId="0FBE5A69" w14:textId="77777777" w:rsidR="00C70C46" w:rsidRDefault="00C70C46" w:rsidP="00C70C46">
      <w:pPr>
        <w:pStyle w:val="HoofdtekstA"/>
        <w:rPr>
          <w:lang w:val="fr-BE"/>
        </w:rPr>
      </w:pPr>
      <w:r w:rsidRPr="00C70C46">
        <w:rPr>
          <w:noProof/>
          <w:lang w:val="fr-BE"/>
        </w:rPr>
        <w:drawing>
          <wp:inline distT="0" distB="0" distL="0" distR="0" wp14:anchorId="414D5DFA" wp14:editId="01822097">
            <wp:extent cx="5235575" cy="1711162"/>
            <wp:effectExtent l="0" t="0" r="3175" b="3810"/>
            <wp:docPr id="480649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49215" name=""/>
                    <pic:cNvPicPr/>
                  </pic:nvPicPr>
                  <pic:blipFill>
                    <a:blip r:embed="rId7"/>
                    <a:stretch>
                      <a:fillRect/>
                    </a:stretch>
                  </pic:blipFill>
                  <pic:spPr>
                    <a:xfrm>
                      <a:off x="0" y="0"/>
                      <a:ext cx="5266694" cy="1721333"/>
                    </a:xfrm>
                    <a:prstGeom prst="rect">
                      <a:avLst/>
                    </a:prstGeom>
                  </pic:spPr>
                </pic:pic>
              </a:graphicData>
            </a:graphic>
          </wp:inline>
        </w:drawing>
      </w:r>
    </w:p>
    <w:p w14:paraId="423E9C80" w14:textId="1E72F635" w:rsidR="00C70C46" w:rsidRDefault="00C70C46" w:rsidP="00C70C46">
      <w:pPr>
        <w:pStyle w:val="HoofdtekstA"/>
        <w:rPr>
          <w:lang w:val="fr-BE"/>
        </w:rPr>
      </w:pPr>
      <w:r w:rsidRPr="00C70C46">
        <w:rPr>
          <w:noProof/>
          <w:lang w:val="fr-BE"/>
        </w:rPr>
        <w:drawing>
          <wp:inline distT="0" distB="0" distL="0" distR="0" wp14:anchorId="2969EF6F" wp14:editId="2A16031F">
            <wp:extent cx="2499804" cy="1387475"/>
            <wp:effectExtent l="0" t="0" r="0" b="3175"/>
            <wp:docPr id="1506602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02033" name=""/>
                    <pic:cNvPicPr/>
                  </pic:nvPicPr>
                  <pic:blipFill>
                    <a:blip r:embed="rId8"/>
                    <a:stretch>
                      <a:fillRect/>
                    </a:stretch>
                  </pic:blipFill>
                  <pic:spPr>
                    <a:xfrm>
                      <a:off x="0" y="0"/>
                      <a:ext cx="2509651" cy="1392940"/>
                    </a:xfrm>
                    <a:prstGeom prst="rect">
                      <a:avLst/>
                    </a:prstGeom>
                  </pic:spPr>
                </pic:pic>
              </a:graphicData>
            </a:graphic>
          </wp:inline>
        </w:drawing>
      </w:r>
      <w:r w:rsidRPr="00C70C46">
        <w:rPr>
          <w:noProof/>
        </w:rPr>
        <w:t xml:space="preserve"> </w:t>
      </w:r>
      <w:r w:rsidRPr="00C70C46">
        <w:rPr>
          <w:noProof/>
          <w:lang w:val="fr-BE"/>
        </w:rPr>
        <w:drawing>
          <wp:inline distT="0" distB="0" distL="0" distR="0" wp14:anchorId="392F6905" wp14:editId="3B60E018">
            <wp:extent cx="2721919" cy="1857347"/>
            <wp:effectExtent l="0" t="0" r="2540" b="0"/>
            <wp:docPr id="591229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29600" name=""/>
                    <pic:cNvPicPr/>
                  </pic:nvPicPr>
                  <pic:blipFill>
                    <a:blip r:embed="rId9"/>
                    <a:stretch>
                      <a:fillRect/>
                    </a:stretch>
                  </pic:blipFill>
                  <pic:spPr>
                    <a:xfrm>
                      <a:off x="0" y="0"/>
                      <a:ext cx="2839041" cy="1937267"/>
                    </a:xfrm>
                    <a:prstGeom prst="rect">
                      <a:avLst/>
                    </a:prstGeom>
                  </pic:spPr>
                </pic:pic>
              </a:graphicData>
            </a:graphic>
          </wp:inline>
        </w:drawing>
      </w:r>
    </w:p>
    <w:p w14:paraId="753BE18D" w14:textId="77777777" w:rsidR="00C70C46" w:rsidRPr="00C70C46" w:rsidRDefault="00C70C46" w:rsidP="00C70C46">
      <w:pPr>
        <w:pStyle w:val="HoofdtekstA"/>
        <w:numPr>
          <w:ilvl w:val="0"/>
          <w:numId w:val="1"/>
        </w:numPr>
        <w:rPr>
          <w:lang w:val="fr-BE"/>
        </w:rPr>
      </w:pPr>
      <w:r w:rsidRPr="00C70C46">
        <w:rPr>
          <w:lang w:val="fr-FR"/>
        </w:rPr>
        <w:t>A l'échelle régionale, les proportions entre les différentes régions restent stables. En 2024, la Flandre représente 63% des actes de vente, la Wallonie 28% et Bruxelles 9%.</w:t>
      </w:r>
    </w:p>
    <w:p w14:paraId="1548D5D0" w14:textId="77777777" w:rsidR="00C70C46" w:rsidRPr="00C70C46" w:rsidRDefault="00C70C46" w:rsidP="00C70C46">
      <w:pPr>
        <w:pStyle w:val="HoofdtekstA"/>
        <w:numPr>
          <w:ilvl w:val="0"/>
          <w:numId w:val="1"/>
        </w:numPr>
        <w:rPr>
          <w:lang w:val="fr-BE"/>
        </w:rPr>
      </w:pPr>
      <w:r w:rsidRPr="00C70C46">
        <w:rPr>
          <w:lang w:val="fr-FR"/>
        </w:rPr>
        <w:t>La tendance à la baisse s'est stabilisée dans tout le pays, cependant une légère augmentation du nombre de ventes est notable à Bruxelles.</w:t>
      </w:r>
    </w:p>
    <w:p w14:paraId="56FF501C" w14:textId="47C32689" w:rsidR="00C70C46" w:rsidRPr="00C70C46" w:rsidRDefault="00C70C46" w:rsidP="00C70C46">
      <w:pPr>
        <w:pStyle w:val="HoofdtekstA"/>
        <w:rPr>
          <w:b/>
          <w:bCs/>
          <w:lang w:val="fr-BE"/>
        </w:rPr>
      </w:pPr>
      <w:r w:rsidRPr="00C70C46">
        <w:rPr>
          <w:b/>
          <w:bCs/>
          <w:lang w:val="fr-BE"/>
        </w:rPr>
        <w:t xml:space="preserve">Qu’observe-ton </w:t>
      </w:r>
      <w:r w:rsidR="00775106">
        <w:rPr>
          <w:b/>
          <w:bCs/>
          <w:lang w:val="fr-BE"/>
        </w:rPr>
        <w:t xml:space="preserve">en 2024 </w:t>
      </w:r>
      <w:r w:rsidRPr="00C70C46">
        <w:rPr>
          <w:b/>
          <w:bCs/>
          <w:lang w:val="fr-BE"/>
        </w:rPr>
        <w:t xml:space="preserve">au niveau du </w:t>
      </w:r>
      <w:r w:rsidR="00120A22">
        <w:rPr>
          <w:b/>
          <w:bCs/>
          <w:lang w:val="fr-BE"/>
        </w:rPr>
        <w:t>Hainaut Occidental</w:t>
      </w:r>
      <w:r w:rsidRPr="00C70C46">
        <w:rPr>
          <w:b/>
          <w:bCs/>
          <w:lang w:val="fr-BE"/>
        </w:rPr>
        <w:t> ?</w:t>
      </w:r>
    </w:p>
    <w:p w14:paraId="5FBAA1B9" w14:textId="2E61BA3F" w:rsidR="00C70C46" w:rsidRDefault="008E7DD4" w:rsidP="00C70C46">
      <w:pPr>
        <w:pStyle w:val="HoofdtekstA"/>
        <w:rPr>
          <w:lang w:val="fr-BE"/>
        </w:rPr>
      </w:pPr>
      <w:r w:rsidRPr="008E7DD4">
        <w:rPr>
          <w:noProof/>
          <w:lang w:val="fr-BE"/>
        </w:rPr>
        <w:drawing>
          <wp:inline distT="0" distB="0" distL="0" distR="0" wp14:anchorId="209B874D" wp14:editId="01451D22">
            <wp:extent cx="2660650" cy="1228627"/>
            <wp:effectExtent l="0" t="0" r="6350" b="0"/>
            <wp:docPr id="1548441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441107" name=""/>
                    <pic:cNvPicPr/>
                  </pic:nvPicPr>
                  <pic:blipFill>
                    <a:blip r:embed="rId10"/>
                    <a:stretch>
                      <a:fillRect/>
                    </a:stretch>
                  </pic:blipFill>
                  <pic:spPr>
                    <a:xfrm>
                      <a:off x="0" y="0"/>
                      <a:ext cx="2676088" cy="1235756"/>
                    </a:xfrm>
                    <a:prstGeom prst="rect">
                      <a:avLst/>
                    </a:prstGeom>
                  </pic:spPr>
                </pic:pic>
              </a:graphicData>
            </a:graphic>
          </wp:inline>
        </w:drawing>
      </w:r>
      <w:r w:rsidR="00C70C46" w:rsidRPr="00C70C46">
        <w:rPr>
          <w:noProof/>
          <w:lang w:val="fr-BE"/>
        </w:rPr>
        <w:t xml:space="preserve"> </w:t>
      </w:r>
      <w:r w:rsidR="00174E83" w:rsidRPr="00174E83">
        <w:rPr>
          <w:noProof/>
          <w:lang w:val="fr-BE"/>
        </w:rPr>
        <w:drawing>
          <wp:inline distT="0" distB="0" distL="0" distR="0" wp14:anchorId="7632D082" wp14:editId="25AB32A1">
            <wp:extent cx="2870200" cy="1199786"/>
            <wp:effectExtent l="0" t="0" r="6350" b="635"/>
            <wp:docPr id="766646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646731" name=""/>
                    <pic:cNvPicPr/>
                  </pic:nvPicPr>
                  <pic:blipFill>
                    <a:blip r:embed="rId11"/>
                    <a:stretch>
                      <a:fillRect/>
                    </a:stretch>
                  </pic:blipFill>
                  <pic:spPr>
                    <a:xfrm>
                      <a:off x="0" y="0"/>
                      <a:ext cx="2919240" cy="1220286"/>
                    </a:xfrm>
                    <a:prstGeom prst="rect">
                      <a:avLst/>
                    </a:prstGeom>
                  </pic:spPr>
                </pic:pic>
              </a:graphicData>
            </a:graphic>
          </wp:inline>
        </w:drawing>
      </w:r>
    </w:p>
    <w:p w14:paraId="25EAA243" w14:textId="285D6722" w:rsidR="00C70C46" w:rsidRDefault="00C31D63" w:rsidP="00C70C46">
      <w:pPr>
        <w:pStyle w:val="HoofdtekstA"/>
        <w:rPr>
          <w:lang w:val="fr-FR"/>
        </w:rPr>
      </w:pPr>
      <w:r w:rsidRPr="00C31D63">
        <w:rPr>
          <w:lang w:val="fr-FR"/>
        </w:rPr>
        <w:t>La province du Hainaut suit la même tendance que celle observée au niveau national et régional</w:t>
      </w:r>
      <w:r>
        <w:rPr>
          <w:lang w:val="fr-FR"/>
        </w:rPr>
        <w:t>.</w:t>
      </w:r>
    </w:p>
    <w:p w14:paraId="3DB1FC8C" w14:textId="77777777" w:rsidR="007407DE" w:rsidRPr="007407DE" w:rsidRDefault="007407DE" w:rsidP="007407DE">
      <w:pPr>
        <w:pStyle w:val="HoofdtekstA"/>
        <w:rPr>
          <w:lang w:val="fr-BE"/>
        </w:rPr>
      </w:pPr>
      <w:r w:rsidRPr="007407DE">
        <w:rPr>
          <w:lang w:val="fr-FR"/>
        </w:rPr>
        <w:lastRenderedPageBreak/>
        <w:t>Le Hainaut est la province wallonne avec le plus grand nombre d'actes de vente. Elle représente plus d'un tiers du marché wallon et 10% du marché national. Cela est légèrement inférieur à la proportion de la population en Belgique, puisque le Hainaut représente 12% de la population belge.</w:t>
      </w:r>
    </w:p>
    <w:p w14:paraId="7AECED43" w14:textId="77777777" w:rsidR="007407DE" w:rsidRPr="00C70C46" w:rsidRDefault="007407DE" w:rsidP="00C70C46">
      <w:pPr>
        <w:pStyle w:val="HoofdtekstA"/>
        <w:rPr>
          <w:lang w:val="fr-BE"/>
        </w:rPr>
      </w:pPr>
    </w:p>
    <w:p w14:paraId="5B030F06" w14:textId="22697A5A" w:rsidR="00C70C46" w:rsidRPr="00AB5F69" w:rsidRDefault="003B0277" w:rsidP="00C70C46">
      <w:pPr>
        <w:pStyle w:val="HoofdtekstA"/>
        <w:rPr>
          <w:b/>
          <w:bCs/>
          <w:lang w:val="fr-BE"/>
        </w:rPr>
      </w:pPr>
      <w:r w:rsidRPr="002254E7">
        <w:rPr>
          <w:b/>
          <w:bCs/>
          <w:noProof/>
          <w:lang w:val="fr-BE"/>
        </w:rPr>
        <w:drawing>
          <wp:anchor distT="0" distB="0" distL="114300" distR="114300" simplePos="0" relativeHeight="251664384" behindDoc="0" locked="0" layoutInCell="1" allowOverlap="1" wp14:anchorId="5F6DC528" wp14:editId="1820A812">
            <wp:simplePos x="0" y="0"/>
            <wp:positionH relativeFrom="column">
              <wp:posOffset>2917825</wp:posOffset>
            </wp:positionH>
            <wp:positionV relativeFrom="paragraph">
              <wp:posOffset>394970</wp:posOffset>
            </wp:positionV>
            <wp:extent cx="3134995" cy="1508125"/>
            <wp:effectExtent l="0" t="0" r="8255" b="0"/>
            <wp:wrapTopAndBottom/>
            <wp:docPr id="1597534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534648"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4995" cy="1508125"/>
                    </a:xfrm>
                    <a:prstGeom prst="rect">
                      <a:avLst/>
                    </a:prstGeom>
                  </pic:spPr>
                </pic:pic>
              </a:graphicData>
            </a:graphic>
            <wp14:sizeRelH relativeFrom="margin">
              <wp14:pctWidth>0</wp14:pctWidth>
            </wp14:sizeRelH>
            <wp14:sizeRelV relativeFrom="margin">
              <wp14:pctHeight>0</wp14:pctHeight>
            </wp14:sizeRelV>
          </wp:anchor>
        </w:drawing>
      </w:r>
      <w:r w:rsidRPr="00AB5F69">
        <w:rPr>
          <w:b/>
          <w:bCs/>
          <w:noProof/>
          <w:lang w:val="fr-BE"/>
        </w:rPr>
        <w:drawing>
          <wp:anchor distT="0" distB="0" distL="114300" distR="114300" simplePos="0" relativeHeight="251665408" behindDoc="0" locked="0" layoutInCell="1" allowOverlap="1" wp14:anchorId="0ADDBFBB" wp14:editId="53A39E86">
            <wp:simplePos x="0" y="0"/>
            <wp:positionH relativeFrom="column">
              <wp:posOffset>-12700</wp:posOffset>
            </wp:positionH>
            <wp:positionV relativeFrom="page">
              <wp:posOffset>2232025</wp:posOffset>
            </wp:positionV>
            <wp:extent cx="2885440" cy="1508125"/>
            <wp:effectExtent l="0" t="0" r="0" b="0"/>
            <wp:wrapTopAndBottom/>
            <wp:docPr id="976204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04423"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5440" cy="1508125"/>
                    </a:xfrm>
                    <a:prstGeom prst="rect">
                      <a:avLst/>
                    </a:prstGeom>
                  </pic:spPr>
                </pic:pic>
              </a:graphicData>
            </a:graphic>
          </wp:anchor>
        </w:drawing>
      </w:r>
      <w:r w:rsidR="00035635">
        <w:rPr>
          <w:b/>
          <w:bCs/>
          <w:lang w:val="fr-BE"/>
        </w:rPr>
        <w:t>Maisons : q</w:t>
      </w:r>
      <w:r w:rsidR="00C70C46" w:rsidRPr="00C70C46">
        <w:rPr>
          <w:b/>
          <w:bCs/>
          <w:lang w:val="fr-BE"/>
        </w:rPr>
        <w:t xml:space="preserve">u’observe-ton au niveau du </w:t>
      </w:r>
      <w:r w:rsidR="007407DE">
        <w:rPr>
          <w:b/>
          <w:bCs/>
          <w:lang w:val="fr-BE"/>
        </w:rPr>
        <w:t>Hainaut</w:t>
      </w:r>
      <w:r w:rsidR="00C70C46" w:rsidRPr="00C70C46">
        <w:rPr>
          <w:b/>
          <w:bCs/>
          <w:lang w:val="fr-BE"/>
        </w:rPr>
        <w:t> ?</w:t>
      </w:r>
      <w:r w:rsidR="00AB5F69" w:rsidRPr="00AB5F69">
        <w:rPr>
          <w:noProof/>
          <w:lang w:val="fr-BE"/>
          <w14:ligatures w14:val="standardContextual"/>
        </w:rPr>
        <w:t xml:space="preserve"> </w:t>
      </w:r>
    </w:p>
    <w:p w14:paraId="4F76FABF" w14:textId="60162F29" w:rsidR="006E7150" w:rsidRPr="00C70C46" w:rsidRDefault="006E7150" w:rsidP="00C70C46">
      <w:pPr>
        <w:pStyle w:val="HoofdtekstA"/>
        <w:rPr>
          <w:b/>
          <w:bCs/>
          <w:lang w:val="fr-BE"/>
        </w:rPr>
      </w:pPr>
      <w:r w:rsidRPr="006E7150">
        <w:rPr>
          <w:noProof/>
          <w:lang w:val="fr-BE"/>
        </w:rPr>
        <w:t xml:space="preserve"> </w:t>
      </w:r>
    </w:p>
    <w:p w14:paraId="6C90BC29" w14:textId="77777777" w:rsidR="00936F1C" w:rsidRPr="00936F1C" w:rsidRDefault="00936F1C" w:rsidP="00936F1C">
      <w:pPr>
        <w:pStyle w:val="HoofdtekstA"/>
        <w:numPr>
          <w:ilvl w:val="0"/>
          <w:numId w:val="8"/>
        </w:numPr>
        <w:rPr>
          <w:lang w:val="fr-BE"/>
        </w:rPr>
      </w:pPr>
      <w:r w:rsidRPr="00936F1C">
        <w:rPr>
          <w:lang w:val="fr-BE"/>
        </w:rPr>
        <w:t>Le prix médian n'a cessé d'augmenter à Bruxelles et en Flandre au cours des cinq dernières années. En Wallonie, il est toutefois resté plutôt stable par rapport à l'année précédente.</w:t>
      </w:r>
    </w:p>
    <w:p w14:paraId="078F6629" w14:textId="77777777" w:rsidR="00936F1C" w:rsidRPr="00936F1C" w:rsidRDefault="00936F1C" w:rsidP="00936F1C">
      <w:pPr>
        <w:pStyle w:val="HoofdtekstA"/>
        <w:ind w:left="360"/>
        <w:rPr>
          <w:b/>
          <w:bCs/>
          <w:lang w:val="nl-BE"/>
        </w:rPr>
      </w:pPr>
      <w:r w:rsidRPr="00936F1C">
        <w:rPr>
          <w:b/>
          <w:bCs/>
          <w:lang w:val="fr-BE"/>
        </w:rPr>
        <w:t>Evolution à court terme :</w:t>
      </w:r>
    </w:p>
    <w:p w14:paraId="234EF0B6" w14:textId="77777777" w:rsidR="00936F1C" w:rsidRPr="00936F1C" w:rsidRDefault="00936F1C" w:rsidP="00936F1C">
      <w:pPr>
        <w:pStyle w:val="HoofdtekstA"/>
        <w:numPr>
          <w:ilvl w:val="0"/>
          <w:numId w:val="8"/>
        </w:numPr>
        <w:rPr>
          <w:lang w:val="fr-BE"/>
        </w:rPr>
      </w:pPr>
      <w:r w:rsidRPr="00936F1C">
        <w:rPr>
          <w:lang w:val="fr-BE"/>
        </w:rPr>
        <w:t>En Wallonie, le prix médian a baissé de 1 % par rapport à l'année précédente (-3,8 % après inflation). Cela marque la première baisse après plusieurs années de hausse continue entre 2020 et 2023. En 2024, le prix d’une maison est de 2.000 EUR de moins par rapport à l'année précédente, soit 208.000 EUR (-8.300 EUR après inflation).</w:t>
      </w:r>
    </w:p>
    <w:p w14:paraId="7CB1A55F" w14:textId="77777777" w:rsidR="00936F1C" w:rsidRPr="00936F1C" w:rsidRDefault="00936F1C" w:rsidP="00F777A3">
      <w:pPr>
        <w:pStyle w:val="HoofdtekstA"/>
        <w:ind w:left="360"/>
        <w:rPr>
          <w:b/>
          <w:bCs/>
          <w:lang w:val="nl-BE"/>
        </w:rPr>
      </w:pPr>
      <w:r w:rsidRPr="00936F1C">
        <w:rPr>
          <w:b/>
          <w:bCs/>
          <w:lang w:val="fr-BE"/>
        </w:rPr>
        <w:t xml:space="preserve">Evolution à long terme : </w:t>
      </w:r>
    </w:p>
    <w:p w14:paraId="2882B454" w14:textId="77777777" w:rsidR="00936F1C" w:rsidRPr="00936F1C" w:rsidRDefault="00936F1C" w:rsidP="00936F1C">
      <w:pPr>
        <w:pStyle w:val="HoofdtekstA"/>
        <w:numPr>
          <w:ilvl w:val="0"/>
          <w:numId w:val="8"/>
        </w:numPr>
        <w:rPr>
          <w:lang w:val="fr-BE"/>
        </w:rPr>
      </w:pPr>
      <w:r w:rsidRPr="00936F1C">
        <w:rPr>
          <w:lang w:val="fr-BE"/>
        </w:rPr>
        <w:t>En Wallonie, le taux de croissance sur 5 ans est de 15,6% (-4,7% après inflation). En 2019, le prix médian y était de 180.000 EUR. Cela correspond à une augmentation de 28.000 EUR (-10.340 EUR après inflation).</w:t>
      </w:r>
    </w:p>
    <w:p w14:paraId="394CCFC9" w14:textId="77777777" w:rsidR="00936F1C" w:rsidRPr="00936F1C" w:rsidRDefault="00936F1C" w:rsidP="00F777A3">
      <w:pPr>
        <w:pStyle w:val="HoofdtekstA"/>
        <w:ind w:left="360"/>
        <w:rPr>
          <w:b/>
          <w:bCs/>
          <w:lang w:val="nl-BE"/>
        </w:rPr>
      </w:pPr>
      <w:r w:rsidRPr="00936F1C">
        <w:rPr>
          <w:b/>
          <w:bCs/>
          <w:lang w:val="fr-BE"/>
        </w:rPr>
        <w:t>Répartition du marché :</w:t>
      </w:r>
    </w:p>
    <w:p w14:paraId="52CC209E" w14:textId="77777777" w:rsidR="00936F1C" w:rsidRDefault="00936F1C" w:rsidP="00936F1C">
      <w:pPr>
        <w:pStyle w:val="HoofdtekstA"/>
        <w:numPr>
          <w:ilvl w:val="0"/>
          <w:numId w:val="8"/>
        </w:numPr>
        <w:rPr>
          <w:lang w:val="fr-BE"/>
        </w:rPr>
      </w:pPr>
      <w:r w:rsidRPr="00936F1C">
        <w:rPr>
          <w:lang w:val="fr-BE"/>
        </w:rPr>
        <w:t>En Wallonie, 79,3% des transactions immobilières résidentielles concernent une maison. Dans la région de Bruxelles-Capitale, ce pourcentage est de 29,7%.</w:t>
      </w:r>
    </w:p>
    <w:p w14:paraId="3F3925F1" w14:textId="77777777" w:rsidR="003B0277" w:rsidRPr="002914F7" w:rsidRDefault="003B0277" w:rsidP="003B0277">
      <w:pPr>
        <w:pStyle w:val="HoofdtekstA"/>
        <w:ind w:left="360"/>
        <w:rPr>
          <w:b/>
          <w:bCs/>
          <w:lang w:val="fr-BE"/>
        </w:rPr>
      </w:pPr>
      <w:r w:rsidRPr="002914F7">
        <w:rPr>
          <w:b/>
          <w:bCs/>
          <w:lang w:val="fr-BE"/>
        </w:rPr>
        <w:t>Dans le Hainaut</w:t>
      </w:r>
    </w:p>
    <w:p w14:paraId="3F30EFE5" w14:textId="773ECC86" w:rsidR="003B0277" w:rsidRPr="003B0277" w:rsidRDefault="003B0277" w:rsidP="003B0277">
      <w:pPr>
        <w:pStyle w:val="HoofdtekstA"/>
        <w:ind w:left="360"/>
        <w:rPr>
          <w:lang w:val="fr-BE"/>
        </w:rPr>
      </w:pPr>
      <w:r w:rsidRPr="003B0277">
        <w:rPr>
          <w:lang w:val="fr-BE"/>
        </w:rPr>
        <w:t>Le prix médian d'une maison en province du Hainaut est le plus bas du pays et n'a pas évolué par rapport à 2023.</w:t>
      </w:r>
    </w:p>
    <w:p w14:paraId="536FF7F6" w14:textId="77777777" w:rsidR="003B0277" w:rsidRPr="003B0277" w:rsidRDefault="003B0277" w:rsidP="003B0277">
      <w:pPr>
        <w:pStyle w:val="HoofdtekstA"/>
        <w:numPr>
          <w:ilvl w:val="0"/>
          <w:numId w:val="8"/>
        </w:numPr>
        <w:rPr>
          <w:lang w:val="fr-BE"/>
        </w:rPr>
      </w:pPr>
      <w:r w:rsidRPr="003B0277">
        <w:rPr>
          <w:lang w:val="fr-BE"/>
        </w:rPr>
        <w:t>La médiane est de -122.000 EUR ou -40,7% en dessous de la médiane nationale (295.000 EUR) et de -33.000 EUR ou -15,9% en dessous de la médiane régionale (208.000 EUR).</w:t>
      </w:r>
    </w:p>
    <w:p w14:paraId="09888C0F" w14:textId="77777777" w:rsidR="003B0277" w:rsidRPr="003B0277" w:rsidRDefault="003B0277" w:rsidP="003B0277">
      <w:pPr>
        <w:pStyle w:val="HoofdtekstA"/>
        <w:numPr>
          <w:ilvl w:val="0"/>
          <w:numId w:val="8"/>
        </w:numPr>
        <w:rPr>
          <w:lang w:val="fr-BE"/>
        </w:rPr>
      </w:pPr>
      <w:r w:rsidRPr="003B0277">
        <w:rPr>
          <w:lang w:val="fr-BE"/>
        </w:rPr>
        <w:t>La différence entre le prix médian des maisons et des appartements dans la province du Hainaut est de 15.000 EUR (contre 16.000 EUR l'année dernière).</w:t>
      </w:r>
    </w:p>
    <w:p w14:paraId="5671E04F" w14:textId="77777777" w:rsidR="003B0277" w:rsidRPr="003B0277" w:rsidRDefault="003B0277" w:rsidP="003B0277">
      <w:pPr>
        <w:pStyle w:val="HoofdtekstA"/>
        <w:numPr>
          <w:ilvl w:val="0"/>
          <w:numId w:val="8"/>
        </w:numPr>
        <w:rPr>
          <w:lang w:val="fr-BE"/>
        </w:rPr>
      </w:pPr>
      <w:r w:rsidRPr="003B0277">
        <w:rPr>
          <w:lang w:val="fr-BE"/>
        </w:rPr>
        <w:t>Après cinq années consécutives de hausse du prix médian dans la province du Hainaut (2019-2023), la médiane a resté stable à 175.000 EUR par rapport à 2023 (mais diminue de -5.250 EUR ou 2,9 % si l'on tient compte de l'inflation).</w:t>
      </w:r>
    </w:p>
    <w:p w14:paraId="69B70DC4" w14:textId="77777777" w:rsidR="003B0277" w:rsidRPr="003B0277" w:rsidRDefault="003B0277" w:rsidP="003B0277">
      <w:pPr>
        <w:pStyle w:val="HoofdtekstA"/>
        <w:numPr>
          <w:ilvl w:val="0"/>
          <w:numId w:val="8"/>
        </w:numPr>
        <w:rPr>
          <w:lang w:val="fr-BE"/>
        </w:rPr>
      </w:pPr>
      <w:r w:rsidRPr="003B0277">
        <w:rPr>
          <w:lang w:val="fr-BE"/>
        </w:rPr>
        <w:lastRenderedPageBreak/>
        <w:t>En 2020, 50% des maisons vendues avaient un prix inférieur ou égal à 154.000 EUR. En 2024, cette médiane a augmenté de +21.0000 (ou diminué de -11.802 EUR après inflation, soit -6,3% après inflation).</w:t>
      </w:r>
    </w:p>
    <w:p w14:paraId="2941ECCF" w14:textId="77777777" w:rsidR="00936F1C" w:rsidRPr="00936F1C" w:rsidRDefault="00936F1C" w:rsidP="00F777A3">
      <w:pPr>
        <w:pStyle w:val="HoofdtekstA"/>
        <w:ind w:left="360"/>
        <w:rPr>
          <w:lang w:val="fr-BE"/>
        </w:rPr>
      </w:pPr>
    </w:p>
    <w:p w14:paraId="284485C8" w14:textId="34B425C1" w:rsidR="00035635" w:rsidRDefault="0034796A" w:rsidP="00035635">
      <w:pPr>
        <w:pStyle w:val="HoofdtekstA"/>
        <w:rPr>
          <w:b/>
          <w:bCs/>
          <w:lang w:val="fr-BE"/>
        </w:rPr>
      </w:pPr>
      <w:r w:rsidRPr="0034796A">
        <w:rPr>
          <w:b/>
          <w:bCs/>
          <w:noProof/>
          <w:lang w:val="fr-BE"/>
        </w:rPr>
        <w:drawing>
          <wp:anchor distT="0" distB="0" distL="114300" distR="114300" simplePos="0" relativeHeight="251666432" behindDoc="0" locked="0" layoutInCell="1" allowOverlap="1" wp14:anchorId="47CCB586" wp14:editId="2513C635">
            <wp:simplePos x="0" y="0"/>
            <wp:positionH relativeFrom="column">
              <wp:posOffset>2835275</wp:posOffset>
            </wp:positionH>
            <wp:positionV relativeFrom="page">
              <wp:posOffset>2179955</wp:posOffset>
            </wp:positionV>
            <wp:extent cx="3352800" cy="1452880"/>
            <wp:effectExtent l="0" t="0" r="0" b="0"/>
            <wp:wrapTopAndBottom/>
            <wp:docPr id="1370925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925048"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52800" cy="1452880"/>
                    </a:xfrm>
                    <a:prstGeom prst="rect">
                      <a:avLst/>
                    </a:prstGeom>
                  </pic:spPr>
                </pic:pic>
              </a:graphicData>
            </a:graphic>
            <wp14:sizeRelH relativeFrom="margin">
              <wp14:pctWidth>0</wp14:pctWidth>
            </wp14:sizeRelH>
            <wp14:sizeRelV relativeFrom="margin">
              <wp14:pctHeight>0</wp14:pctHeight>
            </wp14:sizeRelV>
          </wp:anchor>
        </w:drawing>
      </w:r>
      <w:r w:rsidRPr="007876D0">
        <w:rPr>
          <w:b/>
          <w:bCs/>
          <w:noProof/>
          <w:lang w:val="fr-BE"/>
        </w:rPr>
        <w:drawing>
          <wp:anchor distT="0" distB="0" distL="114300" distR="114300" simplePos="0" relativeHeight="251667456" behindDoc="0" locked="0" layoutInCell="1" allowOverlap="1" wp14:anchorId="4F670DB4" wp14:editId="7E1920FF">
            <wp:simplePos x="0" y="0"/>
            <wp:positionH relativeFrom="column">
              <wp:posOffset>120650</wp:posOffset>
            </wp:positionH>
            <wp:positionV relativeFrom="page">
              <wp:posOffset>2171700</wp:posOffset>
            </wp:positionV>
            <wp:extent cx="2667000" cy="1473835"/>
            <wp:effectExtent l="0" t="0" r="0" b="0"/>
            <wp:wrapTopAndBottom/>
            <wp:docPr id="1613168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168572"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67000" cy="1473835"/>
                    </a:xfrm>
                    <a:prstGeom prst="rect">
                      <a:avLst/>
                    </a:prstGeom>
                  </pic:spPr>
                </pic:pic>
              </a:graphicData>
            </a:graphic>
            <wp14:sizeRelH relativeFrom="margin">
              <wp14:pctWidth>0</wp14:pctWidth>
            </wp14:sizeRelH>
            <wp14:sizeRelV relativeFrom="margin">
              <wp14:pctHeight>0</wp14:pctHeight>
            </wp14:sizeRelV>
          </wp:anchor>
        </w:drawing>
      </w:r>
      <w:r w:rsidR="00035635">
        <w:rPr>
          <w:b/>
          <w:bCs/>
          <w:lang w:val="fr-BE"/>
        </w:rPr>
        <w:t>Appartements : q</w:t>
      </w:r>
      <w:r w:rsidR="00035635" w:rsidRPr="00C70C46">
        <w:rPr>
          <w:b/>
          <w:bCs/>
          <w:lang w:val="fr-BE"/>
        </w:rPr>
        <w:t xml:space="preserve">u’observe-ton au niveau du </w:t>
      </w:r>
      <w:r w:rsidR="003B0277">
        <w:rPr>
          <w:b/>
          <w:bCs/>
          <w:lang w:val="fr-BE"/>
        </w:rPr>
        <w:t>Hainaut</w:t>
      </w:r>
      <w:r w:rsidR="00035635" w:rsidRPr="00C70C46">
        <w:rPr>
          <w:b/>
          <w:bCs/>
          <w:lang w:val="fr-BE"/>
        </w:rPr>
        <w:t>?</w:t>
      </w:r>
    </w:p>
    <w:p w14:paraId="448E2EBC" w14:textId="323AD2F7" w:rsidR="006E7150" w:rsidRPr="002914F7" w:rsidRDefault="006E7150" w:rsidP="006E7150">
      <w:pPr>
        <w:pStyle w:val="HoofdtekstA"/>
        <w:rPr>
          <w:b/>
          <w:bCs/>
          <w:lang w:val="fr-BE"/>
        </w:rPr>
      </w:pPr>
    </w:p>
    <w:p w14:paraId="471A064A" w14:textId="77777777" w:rsidR="009A15F5" w:rsidRPr="009A15F5" w:rsidRDefault="009A15F5" w:rsidP="009A15F5">
      <w:pPr>
        <w:pStyle w:val="HoofdtekstA"/>
        <w:rPr>
          <w:b/>
          <w:bCs/>
          <w:lang w:val="nl-BE"/>
        </w:rPr>
      </w:pPr>
      <w:r w:rsidRPr="009A15F5">
        <w:rPr>
          <w:b/>
          <w:bCs/>
          <w:lang w:val="fr-FR"/>
        </w:rPr>
        <w:t>Evolution à court terme:</w:t>
      </w:r>
    </w:p>
    <w:p w14:paraId="4C702B16" w14:textId="77777777" w:rsidR="009A15F5" w:rsidRPr="009A15F5" w:rsidRDefault="009A15F5" w:rsidP="009A15F5">
      <w:pPr>
        <w:pStyle w:val="HoofdtekstA"/>
        <w:numPr>
          <w:ilvl w:val="0"/>
          <w:numId w:val="2"/>
        </w:numPr>
        <w:rPr>
          <w:lang w:val="fr-BE"/>
        </w:rPr>
      </w:pPr>
      <w:r w:rsidRPr="009A15F5">
        <w:rPr>
          <w:lang w:val="fr-FR"/>
        </w:rPr>
        <w:t>Le prix médian des appartements a augmenté en Flandre (+2,3%) et à Bruxelles (+2,6%). En Wallonie, il a légèrement diminué pour la deuxième année consécutive (-2,2%).</w:t>
      </w:r>
    </w:p>
    <w:p w14:paraId="3CF48116" w14:textId="77777777" w:rsidR="009A15F5" w:rsidRPr="009A15F5" w:rsidRDefault="009A15F5" w:rsidP="009A15F5">
      <w:pPr>
        <w:pStyle w:val="HoofdtekstA"/>
        <w:numPr>
          <w:ilvl w:val="0"/>
          <w:numId w:val="2"/>
        </w:numPr>
        <w:rPr>
          <w:lang w:val="fr-BE"/>
        </w:rPr>
      </w:pPr>
      <w:r w:rsidRPr="009A15F5">
        <w:rPr>
          <w:lang w:val="fr-FR"/>
        </w:rPr>
        <w:t xml:space="preserve">Après inflation, le prix médian dans les trois régions diminue par rapport à 2023 : -0,4 % à Bruxelles, -0,7 % en Flandre, et -5,0 % en Wallonie. </w:t>
      </w:r>
    </w:p>
    <w:p w14:paraId="0B090EAC" w14:textId="77777777" w:rsidR="009A15F5" w:rsidRPr="009A15F5" w:rsidRDefault="009A15F5" w:rsidP="00815252">
      <w:pPr>
        <w:pStyle w:val="HoofdtekstA"/>
        <w:rPr>
          <w:b/>
          <w:bCs/>
          <w:lang w:val="nl-BE"/>
        </w:rPr>
      </w:pPr>
      <w:r w:rsidRPr="009A15F5">
        <w:rPr>
          <w:b/>
          <w:bCs/>
          <w:lang w:val="fr-FR"/>
        </w:rPr>
        <w:t>Evolution à long terme:</w:t>
      </w:r>
    </w:p>
    <w:p w14:paraId="173B1DD8" w14:textId="77777777" w:rsidR="009A15F5" w:rsidRDefault="009A15F5" w:rsidP="009A15F5">
      <w:pPr>
        <w:pStyle w:val="HoofdtekstA"/>
        <w:numPr>
          <w:ilvl w:val="0"/>
          <w:numId w:val="2"/>
        </w:numPr>
        <w:rPr>
          <w:lang w:val="fr-BE"/>
        </w:rPr>
      </w:pPr>
      <w:r w:rsidRPr="009A15F5">
        <w:rPr>
          <w:lang w:val="fr-FR"/>
        </w:rPr>
        <w:t xml:space="preserve">Le prix médian des appartements en Wallonie reste nettement inférieur à la barre des 200.000 EUR et est inférieur de 65.000 EUR au prix médian national. Il s'agit de la seule région située en dessous du prix médian national. En part de marché, les appartements </w:t>
      </w:r>
      <w:r w:rsidRPr="009A15F5">
        <w:rPr>
          <w:lang w:val="fr-BE"/>
        </w:rPr>
        <w:t>ne représentent que 20,2% du marché immobilier résidentiel wallon.</w:t>
      </w:r>
    </w:p>
    <w:p w14:paraId="1ADA8A29" w14:textId="15925D9F" w:rsidR="00920E96" w:rsidRPr="002914F7" w:rsidRDefault="00920E96" w:rsidP="00920E96">
      <w:pPr>
        <w:pStyle w:val="HoofdtekstA"/>
        <w:rPr>
          <w:b/>
          <w:bCs/>
          <w:lang w:val="fr-BE"/>
        </w:rPr>
      </w:pPr>
      <w:r w:rsidRPr="002914F7">
        <w:rPr>
          <w:b/>
          <w:bCs/>
          <w:lang w:val="fr-BE"/>
        </w:rPr>
        <w:t>Dans le Hainaut</w:t>
      </w:r>
    </w:p>
    <w:p w14:paraId="468B19C9" w14:textId="77777777" w:rsidR="00920E96" w:rsidRPr="00920E96" w:rsidRDefault="00920E96" w:rsidP="00920E96">
      <w:pPr>
        <w:pStyle w:val="HoofdtekstA"/>
        <w:numPr>
          <w:ilvl w:val="0"/>
          <w:numId w:val="2"/>
        </w:numPr>
        <w:rPr>
          <w:lang w:val="nl-BE"/>
        </w:rPr>
      </w:pPr>
      <w:r w:rsidRPr="00920E96">
        <w:rPr>
          <w:lang w:val="fr-BE"/>
        </w:rPr>
        <w:t xml:space="preserve">Le prix des appartements dans la province du Hainaut se situe, comme pour les maisons, à la dernière place du classement des provinces wallonnes. Affichant une différence de prix de -36% par rapport à la province wallonne la plus chère (province du </w:t>
      </w:r>
      <w:r w:rsidRPr="00920E96">
        <w:rPr>
          <w:b/>
          <w:bCs/>
          <w:lang w:val="fr-BE"/>
        </w:rPr>
        <w:t>Brabant wallon</w:t>
      </w:r>
      <w:r w:rsidRPr="00920E96">
        <w:rPr>
          <w:lang w:val="fr-BE"/>
        </w:rPr>
        <w:t xml:space="preserve">, 250.000 EUR). Cela représente une différence de -90.000 EUR. </w:t>
      </w:r>
    </w:p>
    <w:p w14:paraId="6168FC06" w14:textId="77777777" w:rsidR="00920E96" w:rsidRPr="00920E96" w:rsidRDefault="00920E96" w:rsidP="00920E96">
      <w:pPr>
        <w:pStyle w:val="HoofdtekstA"/>
        <w:numPr>
          <w:ilvl w:val="0"/>
          <w:numId w:val="2"/>
        </w:numPr>
        <w:rPr>
          <w:lang w:val="fr-BE"/>
        </w:rPr>
      </w:pPr>
      <w:r w:rsidRPr="00920E96">
        <w:rPr>
          <w:lang w:val="fr-BE"/>
        </w:rPr>
        <w:t>Le prix médian est de 160.000 EUR, soit:</w:t>
      </w:r>
    </w:p>
    <w:p w14:paraId="13996160" w14:textId="77777777" w:rsidR="00920E96" w:rsidRPr="00920E96" w:rsidRDefault="00920E96" w:rsidP="00920E96">
      <w:pPr>
        <w:pStyle w:val="HoofdtekstA"/>
        <w:numPr>
          <w:ilvl w:val="1"/>
          <w:numId w:val="2"/>
        </w:numPr>
        <w:rPr>
          <w:lang w:val="fr-BE"/>
        </w:rPr>
      </w:pPr>
      <w:r w:rsidRPr="00920E96">
        <w:rPr>
          <w:lang w:val="fr-BE"/>
        </w:rPr>
        <w:t xml:space="preserve">-85.000% (-34,7%) par rapport à la médiane nationale de 245.000 EUR. </w:t>
      </w:r>
    </w:p>
    <w:p w14:paraId="7E3968A0" w14:textId="77777777" w:rsidR="00920E96" w:rsidRPr="00920E96" w:rsidRDefault="00920E96" w:rsidP="00920E96">
      <w:pPr>
        <w:pStyle w:val="HoofdtekstA"/>
        <w:numPr>
          <w:ilvl w:val="1"/>
          <w:numId w:val="2"/>
        </w:numPr>
        <w:rPr>
          <w:lang w:val="fr-BE"/>
        </w:rPr>
      </w:pPr>
      <w:r w:rsidRPr="00920E96">
        <w:rPr>
          <w:lang w:val="fr-BE"/>
        </w:rPr>
        <w:t>-20.000% (-11,1%) par rapport à la médiane régionale de 180.000 EUR.</w:t>
      </w:r>
    </w:p>
    <w:p w14:paraId="7B6FD0A3" w14:textId="77777777" w:rsidR="00920E96" w:rsidRPr="00920E96" w:rsidRDefault="00920E96" w:rsidP="00920E96">
      <w:pPr>
        <w:pStyle w:val="HoofdtekstA"/>
        <w:numPr>
          <w:ilvl w:val="1"/>
          <w:numId w:val="2"/>
        </w:numPr>
        <w:rPr>
          <w:lang w:val="fr-BE"/>
        </w:rPr>
      </w:pPr>
      <w:r w:rsidRPr="00920E96">
        <w:rPr>
          <w:lang w:val="fr-BE"/>
        </w:rPr>
        <w:t xml:space="preserve">Sans tenir compte de l’inflation, le prix médian en province du Hainaut a légèrement augmenté en 2024 par rapport à 2023, soit +0,6 %, ce qui représente 1 000 EUR. </w:t>
      </w:r>
    </w:p>
    <w:p w14:paraId="0BA3E9A4" w14:textId="77777777" w:rsidR="00920E96" w:rsidRPr="00920E96" w:rsidRDefault="00920E96" w:rsidP="00920E96">
      <w:pPr>
        <w:pStyle w:val="HoofdtekstA"/>
        <w:numPr>
          <w:ilvl w:val="0"/>
          <w:numId w:val="2"/>
        </w:numPr>
        <w:rPr>
          <w:lang w:val="fr-BE"/>
        </w:rPr>
      </w:pPr>
      <w:r w:rsidRPr="00920E96">
        <w:rPr>
          <w:lang w:val="fr-BE"/>
        </w:rPr>
        <w:t xml:space="preserve">La part de marché des appartements en province de Hainaut est la plus faible de Belgique (14,9%). </w:t>
      </w:r>
    </w:p>
    <w:p w14:paraId="2A46E5C3" w14:textId="77777777" w:rsidR="00920E96" w:rsidRPr="00920E96" w:rsidRDefault="00920E96" w:rsidP="00920E96">
      <w:pPr>
        <w:pStyle w:val="HoofdtekstA"/>
        <w:numPr>
          <w:ilvl w:val="0"/>
          <w:numId w:val="2"/>
        </w:numPr>
        <w:rPr>
          <w:lang w:val="fr-BE"/>
        </w:rPr>
      </w:pPr>
      <w:r w:rsidRPr="00920E96">
        <w:rPr>
          <w:lang w:val="fr-BE"/>
        </w:rPr>
        <w:t>En tenant compte de l'inflation, le prix médian a diminué de -14.672 EUR par rapport à 2020 (-8,4%).</w:t>
      </w:r>
    </w:p>
    <w:p w14:paraId="56C6A995" w14:textId="77777777" w:rsidR="009A15F5" w:rsidRPr="009A15F5" w:rsidRDefault="009A15F5" w:rsidP="00815252">
      <w:pPr>
        <w:pStyle w:val="HoofdtekstA"/>
        <w:rPr>
          <w:lang w:val="fr-BE"/>
        </w:rPr>
      </w:pPr>
    </w:p>
    <w:p w14:paraId="791848AC" w14:textId="6B983FE1" w:rsidR="006E7150" w:rsidRDefault="006E7150" w:rsidP="006E7150">
      <w:pPr>
        <w:pStyle w:val="HoofdtekstA"/>
        <w:rPr>
          <w:b/>
          <w:bCs/>
          <w:lang w:val="fr-BE"/>
        </w:rPr>
      </w:pPr>
      <w:r>
        <w:rPr>
          <w:b/>
          <w:bCs/>
          <w:lang w:val="fr-BE"/>
        </w:rPr>
        <w:lastRenderedPageBreak/>
        <w:t>Maisons : prix par commune</w:t>
      </w:r>
      <w:r w:rsidR="00B76C8A">
        <w:rPr>
          <w:b/>
          <w:bCs/>
          <w:lang w:val="fr-BE"/>
        </w:rPr>
        <w:t xml:space="preserve"> du Hainaut Occidental</w:t>
      </w:r>
    </w:p>
    <w:p w14:paraId="21505A70" w14:textId="411E3445" w:rsidR="006E7150" w:rsidRDefault="0033684B" w:rsidP="006E7150">
      <w:pPr>
        <w:pStyle w:val="HoofdtekstA"/>
        <w:rPr>
          <w:b/>
          <w:bCs/>
          <w:lang w:val="fr-BE"/>
        </w:rPr>
      </w:pPr>
      <w:r w:rsidRPr="0033684B">
        <w:rPr>
          <w:rFonts w:asciiTheme="minorHAnsi" w:eastAsiaTheme="minorHAnsi" w:hAnsiTheme="minorHAnsi" w:cstheme="minorBidi"/>
          <w:noProof/>
          <w:color w:val="auto"/>
          <w:kern w:val="2"/>
          <w:lang w:val="en-US" w:eastAsia="en-US"/>
          <w14:textOutline w14:w="0" w14:cap="rnd" w14:cmpd="sng" w14:algn="ctr">
            <w14:noFill/>
            <w14:prstDash w14:val="solid"/>
            <w14:bevel/>
          </w14:textOutline>
          <w14:ligatures w14:val="standardContextual"/>
        </w:rPr>
        <w:drawing>
          <wp:inline distT="0" distB="0" distL="0" distR="0" wp14:anchorId="7EA45C82" wp14:editId="3B759296">
            <wp:extent cx="5086350" cy="3678673"/>
            <wp:effectExtent l="0" t="0" r="0" b="0"/>
            <wp:docPr id="5" name="Picture 4">
              <a:extLst xmlns:a="http://schemas.openxmlformats.org/drawingml/2006/main">
                <a:ext uri="{FF2B5EF4-FFF2-40B4-BE49-F238E27FC236}">
                  <a16:creationId xmlns:a16="http://schemas.microsoft.com/office/drawing/2014/main" id="{B4F54681-8B01-58AD-8A1B-C30DC905B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4F54681-8B01-58AD-8A1B-C30DC905BE21}"/>
                        </a:ext>
                      </a:extLst>
                    </pic:cNvPr>
                    <pic:cNvPicPr>
                      <a:picLocks noChangeAspect="1"/>
                    </pic:cNvPicPr>
                  </pic:nvPicPr>
                  <pic:blipFill>
                    <a:blip r:embed="rId16"/>
                    <a:srcRect l="11419" t="4058" r="1284"/>
                    <a:stretch/>
                  </pic:blipFill>
                  <pic:spPr>
                    <a:xfrm>
                      <a:off x="0" y="0"/>
                      <a:ext cx="5143333" cy="3719885"/>
                    </a:xfrm>
                    <a:prstGeom prst="rect">
                      <a:avLst/>
                    </a:prstGeom>
                  </pic:spPr>
                </pic:pic>
              </a:graphicData>
            </a:graphic>
          </wp:inline>
        </w:drawing>
      </w:r>
      <w:r w:rsidR="006E7150" w:rsidRPr="00B76C8A">
        <w:rPr>
          <w:rFonts w:asciiTheme="minorHAnsi" w:eastAsiaTheme="minorHAnsi" w:hAnsiTheme="minorHAnsi" w:cstheme="minorBidi"/>
          <w:noProof/>
          <w:color w:val="auto"/>
          <w:kern w:val="2"/>
          <w:lang w:val="fr-BE" w:eastAsia="en-US"/>
          <w14:textOutline w14:w="0" w14:cap="rnd" w14:cmpd="sng" w14:algn="ctr">
            <w14:noFill/>
            <w14:prstDash w14:val="solid"/>
            <w14:bevel/>
          </w14:textOutline>
          <w14:ligatures w14:val="standardContextual"/>
        </w:rPr>
        <w:t xml:space="preserve"> </w:t>
      </w:r>
    </w:p>
    <w:p w14:paraId="3C8FD68A" w14:textId="77777777" w:rsidR="003A5BEA" w:rsidRPr="003A5BEA" w:rsidRDefault="003A5BEA" w:rsidP="003A5BEA">
      <w:pPr>
        <w:pStyle w:val="HoofdtekstA"/>
        <w:numPr>
          <w:ilvl w:val="0"/>
          <w:numId w:val="15"/>
        </w:numPr>
        <w:rPr>
          <w:lang w:val="fr-BE"/>
        </w:rPr>
      </w:pPr>
      <w:r w:rsidRPr="003A5BEA">
        <w:rPr>
          <w:lang w:val="fr-FR"/>
        </w:rPr>
        <w:t xml:space="preserve">Le nord-est de la province a les prix médians les plus élevés avec: </w:t>
      </w:r>
      <w:r w:rsidRPr="003A5BEA">
        <w:rPr>
          <w:b/>
          <w:bCs/>
          <w:lang w:val="fr-FR"/>
        </w:rPr>
        <w:t xml:space="preserve">Ellezelles </w:t>
      </w:r>
      <w:r w:rsidRPr="003A5BEA">
        <w:rPr>
          <w:lang w:val="fr-FR"/>
        </w:rPr>
        <w:t xml:space="preserve">(290.000 EUR), </w:t>
      </w:r>
      <w:r w:rsidRPr="003A5BEA">
        <w:rPr>
          <w:b/>
          <w:bCs/>
          <w:lang w:val="fr-FR"/>
        </w:rPr>
        <w:t xml:space="preserve">Seneffe </w:t>
      </w:r>
      <w:r w:rsidRPr="003A5BEA">
        <w:rPr>
          <w:lang w:val="fr-FR"/>
        </w:rPr>
        <w:t xml:space="preserve">(286.000 EUR) avec une forte augmentation de +12,6%, </w:t>
      </w:r>
      <w:r w:rsidRPr="003A5BEA">
        <w:rPr>
          <w:b/>
          <w:bCs/>
          <w:lang w:val="fr-FR"/>
        </w:rPr>
        <w:t>Les Bons Villers</w:t>
      </w:r>
      <w:r w:rsidRPr="003A5BEA">
        <w:rPr>
          <w:lang w:val="fr-FR"/>
        </w:rPr>
        <w:t xml:space="preserve"> (285.000 EUR) avec une forte baisse de -13,6% et </w:t>
      </w:r>
      <w:r w:rsidRPr="003A5BEA">
        <w:rPr>
          <w:b/>
          <w:bCs/>
          <w:lang w:val="fr-FR"/>
        </w:rPr>
        <w:t>Braine-le-Comte</w:t>
      </w:r>
      <w:r w:rsidRPr="003A5BEA">
        <w:rPr>
          <w:lang w:val="fr-FR"/>
        </w:rPr>
        <w:t xml:space="preserve"> (255.000 EUR)</w:t>
      </w:r>
    </w:p>
    <w:p w14:paraId="752636C2" w14:textId="77777777" w:rsidR="003A5BEA" w:rsidRPr="003A5BEA" w:rsidRDefault="003A5BEA" w:rsidP="003A5BEA">
      <w:pPr>
        <w:pStyle w:val="HoofdtekstA"/>
        <w:numPr>
          <w:ilvl w:val="0"/>
          <w:numId w:val="15"/>
        </w:numPr>
        <w:rPr>
          <w:lang w:val="fr-BE"/>
        </w:rPr>
      </w:pPr>
      <w:r w:rsidRPr="003A5BEA">
        <w:rPr>
          <w:lang w:val="fr-FR"/>
        </w:rPr>
        <w:t xml:space="preserve">Nous avons également des prix plus élevés autour des villes de </w:t>
      </w:r>
      <w:r w:rsidRPr="003A5BEA">
        <w:rPr>
          <w:b/>
          <w:bCs/>
          <w:lang w:val="fr-FR"/>
        </w:rPr>
        <w:t>Gerpinnes</w:t>
      </w:r>
      <w:r w:rsidRPr="003A5BEA">
        <w:rPr>
          <w:lang w:val="fr-FR"/>
        </w:rPr>
        <w:t xml:space="preserve"> (260.000 EUR) et </w:t>
      </w:r>
      <w:r w:rsidRPr="003A5BEA">
        <w:rPr>
          <w:b/>
          <w:bCs/>
          <w:lang w:val="fr-FR"/>
        </w:rPr>
        <w:t xml:space="preserve">Jurbise </w:t>
      </w:r>
      <w:r w:rsidRPr="003A5BEA">
        <w:rPr>
          <w:lang w:val="fr-FR"/>
        </w:rPr>
        <w:t>(270.000 EUR)</w:t>
      </w:r>
    </w:p>
    <w:p w14:paraId="560FAD62" w14:textId="77777777" w:rsidR="003A5BEA" w:rsidRPr="003A5BEA" w:rsidRDefault="003A5BEA" w:rsidP="003A5BEA">
      <w:pPr>
        <w:pStyle w:val="HoofdtekstA"/>
        <w:numPr>
          <w:ilvl w:val="0"/>
          <w:numId w:val="15"/>
        </w:numPr>
        <w:rPr>
          <w:lang w:val="fr-BE"/>
        </w:rPr>
      </w:pPr>
      <w:r w:rsidRPr="003A5BEA">
        <w:rPr>
          <w:lang w:val="fr-FR"/>
        </w:rPr>
        <w:t>Des fortes évolutions sont à constater dans certaines communes:</w:t>
      </w:r>
    </w:p>
    <w:p w14:paraId="327B5AA6" w14:textId="77777777" w:rsidR="003A5BEA" w:rsidRPr="003A5BEA" w:rsidRDefault="003A5BEA" w:rsidP="003A5BEA">
      <w:pPr>
        <w:pStyle w:val="HoofdtekstA"/>
        <w:numPr>
          <w:ilvl w:val="1"/>
          <w:numId w:val="15"/>
        </w:numPr>
        <w:rPr>
          <w:lang w:val="fr-BE"/>
        </w:rPr>
      </w:pPr>
      <w:r w:rsidRPr="003A5BEA">
        <w:rPr>
          <w:lang w:val="fr-FR"/>
        </w:rPr>
        <w:t>De fortes évolutions par rapport à 2023 dans les communes de</w:t>
      </w:r>
      <w:r w:rsidRPr="003A5BEA">
        <w:rPr>
          <w:b/>
          <w:bCs/>
          <w:lang w:val="fr-FR"/>
        </w:rPr>
        <w:t xml:space="preserve"> Rumes </w:t>
      </w:r>
      <w:r w:rsidRPr="003A5BEA">
        <w:rPr>
          <w:lang w:val="fr-FR"/>
        </w:rPr>
        <w:t>(+21,6%), </w:t>
      </w:r>
      <w:r w:rsidRPr="003A5BEA">
        <w:rPr>
          <w:b/>
          <w:bCs/>
          <w:lang w:val="fr-FR"/>
        </w:rPr>
        <w:t xml:space="preserve">Momignies </w:t>
      </w:r>
      <w:r w:rsidRPr="003A5BEA">
        <w:rPr>
          <w:lang w:val="fr-FR"/>
        </w:rPr>
        <w:t xml:space="preserve">(+15,4%) et </w:t>
      </w:r>
      <w:r w:rsidRPr="003A5BEA">
        <w:rPr>
          <w:b/>
          <w:bCs/>
          <w:lang w:val="fr-FR"/>
        </w:rPr>
        <w:t xml:space="preserve">Trooz </w:t>
      </w:r>
      <w:r w:rsidRPr="003A5BEA">
        <w:rPr>
          <w:lang w:val="fr-FR"/>
        </w:rPr>
        <w:t>(+16,1%).</w:t>
      </w:r>
    </w:p>
    <w:p w14:paraId="4151682C" w14:textId="77777777" w:rsidR="003A5BEA" w:rsidRPr="003A5BEA" w:rsidRDefault="003A5BEA" w:rsidP="003A5BEA">
      <w:pPr>
        <w:pStyle w:val="HoofdtekstA"/>
        <w:numPr>
          <w:ilvl w:val="1"/>
          <w:numId w:val="15"/>
        </w:numPr>
        <w:rPr>
          <w:lang w:val="fr-BE"/>
        </w:rPr>
      </w:pPr>
      <w:r w:rsidRPr="003A5BEA">
        <w:rPr>
          <w:lang w:val="fr-FR"/>
        </w:rPr>
        <w:t xml:space="preserve">C'est dans les municipalités suivantes que le déclin est le plus marqué : </w:t>
      </w:r>
      <w:r w:rsidRPr="003A5BEA">
        <w:rPr>
          <w:b/>
          <w:bCs/>
          <w:lang w:val="fr-FR"/>
        </w:rPr>
        <w:t xml:space="preserve">Sivry-Rance </w:t>
      </w:r>
      <w:r w:rsidRPr="003A5BEA">
        <w:rPr>
          <w:lang w:val="fr-FR"/>
        </w:rPr>
        <w:t xml:space="preserve">(-36,5%), </w:t>
      </w:r>
      <w:r w:rsidRPr="003A5BEA">
        <w:rPr>
          <w:b/>
          <w:bCs/>
          <w:lang w:val="fr-FR"/>
        </w:rPr>
        <w:t xml:space="preserve">Pont-à-Celles </w:t>
      </w:r>
      <w:r w:rsidRPr="003A5BEA">
        <w:rPr>
          <w:lang w:val="fr-FR"/>
        </w:rPr>
        <w:t>(-19,2%) et </w:t>
      </w:r>
      <w:r w:rsidRPr="003A5BEA">
        <w:rPr>
          <w:b/>
          <w:bCs/>
          <w:lang w:val="fr-FR"/>
        </w:rPr>
        <w:t xml:space="preserve">Silly </w:t>
      </w:r>
      <w:r w:rsidRPr="003A5BEA">
        <w:rPr>
          <w:lang w:val="fr-FR"/>
        </w:rPr>
        <w:t>(-12,2%)</w:t>
      </w:r>
    </w:p>
    <w:p w14:paraId="6B163FF7" w14:textId="77777777" w:rsidR="003A5BEA" w:rsidRPr="00D96A41" w:rsidRDefault="003A5BEA" w:rsidP="003A5BEA">
      <w:pPr>
        <w:pStyle w:val="HoofdtekstA"/>
        <w:numPr>
          <w:ilvl w:val="1"/>
          <w:numId w:val="15"/>
        </w:numPr>
        <w:rPr>
          <w:lang w:val="fr-BE"/>
        </w:rPr>
      </w:pPr>
      <w:r w:rsidRPr="003A5BEA">
        <w:rPr>
          <w:lang w:val="fr-FR"/>
        </w:rPr>
        <w:t>Nous observons une tendance à la hausse au cours des cinq dernières années pour chaque commune, à l'exception de </w:t>
      </w:r>
      <w:r w:rsidRPr="003A5BEA">
        <w:rPr>
          <w:b/>
          <w:bCs/>
          <w:lang w:val="fr-FR"/>
        </w:rPr>
        <w:t xml:space="preserve">Sivry-Rance </w:t>
      </w:r>
      <w:r w:rsidRPr="003A5BEA">
        <w:rPr>
          <w:lang w:val="fr-FR"/>
        </w:rPr>
        <w:t xml:space="preserve">(-11,7%), </w:t>
      </w:r>
      <w:r w:rsidRPr="003A5BEA">
        <w:rPr>
          <w:b/>
          <w:bCs/>
          <w:lang w:val="fr-FR"/>
        </w:rPr>
        <w:t xml:space="preserve">Merbes-le-Château </w:t>
      </w:r>
      <w:r w:rsidRPr="003A5BEA">
        <w:rPr>
          <w:lang w:val="fr-FR"/>
        </w:rPr>
        <w:t xml:space="preserve">(-5,9%) ainsi que </w:t>
      </w:r>
      <w:r w:rsidRPr="003A5BEA">
        <w:rPr>
          <w:b/>
          <w:bCs/>
          <w:lang w:val="fr-FR"/>
        </w:rPr>
        <w:t xml:space="preserve">Pont-à-Celles </w:t>
      </w:r>
      <w:r w:rsidRPr="003A5BEA">
        <w:rPr>
          <w:lang w:val="fr-FR"/>
        </w:rPr>
        <w:t>(-3,7%).</w:t>
      </w:r>
    </w:p>
    <w:p w14:paraId="1E3BE32B" w14:textId="77777777" w:rsidR="00D96A41" w:rsidRDefault="00D96A41" w:rsidP="00D96A41">
      <w:pPr>
        <w:pStyle w:val="HoofdtekstA"/>
        <w:rPr>
          <w:lang w:val="fr-FR"/>
        </w:rPr>
      </w:pPr>
    </w:p>
    <w:p w14:paraId="55C4E6FB" w14:textId="77777777" w:rsidR="00D96A41" w:rsidRDefault="00D96A41" w:rsidP="00D96A41">
      <w:pPr>
        <w:pStyle w:val="HoofdtekstA"/>
        <w:rPr>
          <w:lang w:val="fr-FR"/>
        </w:rPr>
      </w:pPr>
    </w:p>
    <w:p w14:paraId="4DAF3818" w14:textId="77777777" w:rsidR="00D96A41" w:rsidRDefault="00D96A41" w:rsidP="00D96A41">
      <w:pPr>
        <w:pStyle w:val="HoofdtekstA"/>
        <w:rPr>
          <w:lang w:val="fr-FR"/>
        </w:rPr>
      </w:pPr>
    </w:p>
    <w:p w14:paraId="06C70109" w14:textId="77777777" w:rsidR="00D96A41" w:rsidRDefault="00D96A41" w:rsidP="00D96A41">
      <w:pPr>
        <w:pStyle w:val="HoofdtekstA"/>
        <w:rPr>
          <w:lang w:val="fr-FR"/>
        </w:rPr>
      </w:pPr>
    </w:p>
    <w:p w14:paraId="018FDB7F" w14:textId="77777777" w:rsidR="00D96A41" w:rsidRDefault="00D96A41" w:rsidP="00D96A41">
      <w:pPr>
        <w:pStyle w:val="HoofdtekstA"/>
        <w:rPr>
          <w:lang w:val="fr-FR"/>
        </w:rPr>
      </w:pPr>
    </w:p>
    <w:p w14:paraId="7C2F5BD0" w14:textId="77777777" w:rsidR="00D96A41" w:rsidRDefault="00D96A41" w:rsidP="00D96A41">
      <w:pPr>
        <w:pStyle w:val="HoofdtekstA"/>
        <w:rPr>
          <w:lang w:val="fr-FR"/>
        </w:rPr>
      </w:pPr>
    </w:p>
    <w:p w14:paraId="729F2243" w14:textId="77777777" w:rsidR="00D96A41" w:rsidRPr="000C0C9F" w:rsidRDefault="00D96A41" w:rsidP="00D96A41">
      <w:pPr>
        <w:pStyle w:val="HoofdtekstA"/>
        <w:rPr>
          <w:lang w:val="fr-BE"/>
        </w:rPr>
      </w:pPr>
    </w:p>
    <w:p w14:paraId="4BCA1772" w14:textId="762109E1" w:rsidR="003A5BEA" w:rsidRDefault="000C0C9F" w:rsidP="000C0C9F">
      <w:pPr>
        <w:pStyle w:val="HoofdtekstA"/>
        <w:rPr>
          <w:b/>
          <w:bCs/>
          <w:lang w:val="fr-FR"/>
        </w:rPr>
      </w:pPr>
      <w:r w:rsidRPr="004B5860">
        <w:rPr>
          <w:b/>
          <w:bCs/>
          <w:lang w:val="fr-FR"/>
        </w:rPr>
        <w:lastRenderedPageBreak/>
        <w:t>Prix</w:t>
      </w:r>
      <w:r w:rsidR="00327BC6">
        <w:rPr>
          <w:b/>
          <w:bCs/>
          <w:lang w:val="fr-FR"/>
        </w:rPr>
        <w:t xml:space="preserve"> des maisons</w:t>
      </w:r>
      <w:r w:rsidRPr="004B5860">
        <w:rPr>
          <w:b/>
          <w:bCs/>
          <w:lang w:val="fr-FR"/>
        </w:rPr>
        <w:t xml:space="preserve"> par commune : arrondissement </w:t>
      </w:r>
      <w:r w:rsidR="004B5860" w:rsidRPr="004B5860">
        <w:rPr>
          <w:b/>
          <w:bCs/>
          <w:lang w:val="fr-FR"/>
        </w:rPr>
        <w:t>de Tournai-Mouscron</w:t>
      </w:r>
    </w:p>
    <w:p w14:paraId="1EEEA1AD" w14:textId="573BBD5B" w:rsidR="004B5860" w:rsidRPr="004B5860" w:rsidRDefault="004B5860" w:rsidP="000C0C9F">
      <w:pPr>
        <w:pStyle w:val="HoofdtekstA"/>
        <w:rPr>
          <w:b/>
          <w:bCs/>
          <w:lang w:val="fr-FR"/>
        </w:rPr>
      </w:pPr>
      <w:r w:rsidRPr="004B5860">
        <w:rPr>
          <w:b/>
          <w:bCs/>
          <w:noProof/>
          <w:lang w:val="en-US"/>
        </w:rPr>
        <w:drawing>
          <wp:inline distT="0" distB="0" distL="0" distR="0" wp14:anchorId="29DC254D" wp14:editId="2D95B679">
            <wp:extent cx="5731510" cy="3422015"/>
            <wp:effectExtent l="0" t="0" r="2540" b="6985"/>
            <wp:docPr id="1155886150" name="Picture 2">
              <a:extLst xmlns:a="http://schemas.openxmlformats.org/drawingml/2006/main">
                <a:ext uri="{FF2B5EF4-FFF2-40B4-BE49-F238E27FC236}">
                  <a16:creationId xmlns:a16="http://schemas.microsoft.com/office/drawing/2014/main" id="{2A3A08D2-072B-679C-B002-32EB624293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A3A08D2-072B-679C-B002-32EB62429336}"/>
                        </a:ext>
                      </a:extLst>
                    </pic:cNvPr>
                    <pic:cNvPicPr>
                      <a:picLocks noChangeAspect="1"/>
                    </pic:cNvPicPr>
                  </pic:nvPicPr>
                  <pic:blipFill>
                    <a:blip r:embed="rId17"/>
                    <a:srcRect l="3611" t="10550" r="134"/>
                    <a:stretch/>
                  </pic:blipFill>
                  <pic:spPr>
                    <a:xfrm>
                      <a:off x="0" y="0"/>
                      <a:ext cx="5731510" cy="3422015"/>
                    </a:xfrm>
                    <a:prstGeom prst="rect">
                      <a:avLst/>
                    </a:prstGeom>
                  </pic:spPr>
                </pic:pic>
              </a:graphicData>
            </a:graphic>
          </wp:inline>
        </w:drawing>
      </w:r>
    </w:p>
    <w:p w14:paraId="61CB2929" w14:textId="77777777" w:rsidR="00327BC6" w:rsidRPr="00327BC6" w:rsidRDefault="00327BC6" w:rsidP="00327BC6">
      <w:pPr>
        <w:pStyle w:val="HoofdtekstA"/>
        <w:rPr>
          <w:lang w:val="fr-BE"/>
        </w:rPr>
      </w:pPr>
      <w:r w:rsidRPr="00327BC6">
        <w:rPr>
          <w:lang w:val="fr-BE"/>
        </w:rPr>
        <w:t>Nous constatons que le prix médian est le plus élevé à l’est de l’arrondissement, plus précisément au nord-est (mont-de-</w:t>
      </w:r>
      <w:proofErr w:type="spellStart"/>
      <w:r w:rsidRPr="00327BC6">
        <w:rPr>
          <w:lang w:val="fr-BE"/>
        </w:rPr>
        <w:t>l'Enclus</w:t>
      </w:r>
      <w:proofErr w:type="spellEnd"/>
      <w:r w:rsidRPr="00327BC6">
        <w:rPr>
          <w:lang w:val="fr-BE"/>
        </w:rPr>
        <w:t xml:space="preserve"> et Celles Tournai)</w:t>
      </w:r>
    </w:p>
    <w:p w14:paraId="49F701C8" w14:textId="77777777" w:rsidR="00327BC6" w:rsidRPr="00327BC6" w:rsidRDefault="00327BC6" w:rsidP="00327BC6">
      <w:pPr>
        <w:pStyle w:val="HoofdtekstA"/>
        <w:numPr>
          <w:ilvl w:val="0"/>
          <w:numId w:val="16"/>
        </w:numPr>
        <w:rPr>
          <w:lang w:val="fr-BE"/>
        </w:rPr>
      </w:pPr>
      <w:r w:rsidRPr="00327BC6">
        <w:rPr>
          <w:b/>
          <w:bCs/>
          <w:lang w:val="fr-BE"/>
        </w:rPr>
        <w:t>Prix le plus élevé</w:t>
      </w:r>
      <w:r w:rsidRPr="00327BC6">
        <w:rPr>
          <w:lang w:val="fr-BE"/>
        </w:rPr>
        <w:t> : Mont-de-</w:t>
      </w:r>
      <w:proofErr w:type="spellStart"/>
      <w:r w:rsidRPr="00327BC6">
        <w:rPr>
          <w:lang w:val="fr-BE"/>
        </w:rPr>
        <w:t>l’Enclus</w:t>
      </w:r>
      <w:proofErr w:type="spellEnd"/>
      <w:r w:rsidRPr="00327BC6">
        <w:rPr>
          <w:lang w:val="fr-BE"/>
        </w:rPr>
        <w:t xml:space="preserve"> avec 248.000 EUR.</w:t>
      </w:r>
    </w:p>
    <w:p w14:paraId="240C211C" w14:textId="77777777" w:rsidR="00327BC6" w:rsidRPr="00327BC6" w:rsidRDefault="00327BC6" w:rsidP="00327BC6">
      <w:pPr>
        <w:pStyle w:val="HoofdtekstA"/>
        <w:numPr>
          <w:ilvl w:val="0"/>
          <w:numId w:val="16"/>
        </w:numPr>
        <w:rPr>
          <w:lang w:val="fr-BE"/>
        </w:rPr>
      </w:pPr>
      <w:r w:rsidRPr="00327BC6">
        <w:rPr>
          <w:b/>
          <w:bCs/>
          <w:lang w:val="fr-BE"/>
        </w:rPr>
        <w:t>Prix le plus bas</w:t>
      </w:r>
      <w:r w:rsidRPr="00327BC6">
        <w:rPr>
          <w:lang w:val="fr-BE"/>
        </w:rPr>
        <w:t> : Comines-Warneton avec 156.500 EUR.</w:t>
      </w:r>
    </w:p>
    <w:p w14:paraId="005F05A5" w14:textId="77777777" w:rsidR="00327BC6" w:rsidRPr="00327BC6" w:rsidRDefault="00327BC6" w:rsidP="00327BC6">
      <w:pPr>
        <w:pStyle w:val="HoofdtekstA"/>
        <w:numPr>
          <w:ilvl w:val="0"/>
          <w:numId w:val="16"/>
        </w:numPr>
        <w:rPr>
          <w:lang w:val="fr-BE"/>
        </w:rPr>
      </w:pPr>
      <w:r w:rsidRPr="00327BC6">
        <w:rPr>
          <w:b/>
          <w:bCs/>
          <w:lang w:val="fr-BE"/>
        </w:rPr>
        <w:t>Plus grande augmentation de prix</w:t>
      </w:r>
      <w:r w:rsidRPr="00327BC6">
        <w:rPr>
          <w:lang w:val="fr-BE"/>
        </w:rPr>
        <w:t xml:space="preserve"> : Rumes avec une augmentation de 21,62% en comparaison avec l’année précédente.  </w:t>
      </w:r>
    </w:p>
    <w:p w14:paraId="58682F95" w14:textId="77777777" w:rsidR="00327BC6" w:rsidRPr="00327BC6" w:rsidRDefault="00327BC6" w:rsidP="00327BC6">
      <w:pPr>
        <w:pStyle w:val="HoofdtekstA"/>
        <w:numPr>
          <w:ilvl w:val="0"/>
          <w:numId w:val="16"/>
        </w:numPr>
        <w:rPr>
          <w:lang w:val="fr-BE"/>
        </w:rPr>
      </w:pPr>
      <w:r w:rsidRPr="00327BC6">
        <w:rPr>
          <w:b/>
          <w:bCs/>
          <w:lang w:val="fr-BE"/>
        </w:rPr>
        <w:t>Plus grande diminution de prix</w:t>
      </w:r>
      <w:r w:rsidRPr="00327BC6">
        <w:rPr>
          <w:lang w:val="fr-BE"/>
        </w:rPr>
        <w:t> : Comines-Warneton avec une diminution de 10,57% en comparaison avec l’année précédente.</w:t>
      </w:r>
    </w:p>
    <w:p w14:paraId="326DF8D0" w14:textId="77777777" w:rsidR="00327BC6" w:rsidRDefault="00327BC6" w:rsidP="00327BC6">
      <w:pPr>
        <w:pStyle w:val="HoofdtekstA"/>
        <w:numPr>
          <w:ilvl w:val="0"/>
          <w:numId w:val="16"/>
        </w:numPr>
        <w:rPr>
          <w:lang w:val="fr-BE"/>
        </w:rPr>
      </w:pPr>
      <w:r w:rsidRPr="00327BC6">
        <w:rPr>
          <w:b/>
          <w:bCs/>
          <w:lang w:val="fr-BE"/>
        </w:rPr>
        <w:t>Observation</w:t>
      </w:r>
      <w:r w:rsidRPr="00327BC6">
        <w:rPr>
          <w:lang w:val="fr-BE"/>
        </w:rPr>
        <w:t> : Mont-de-</w:t>
      </w:r>
      <w:proofErr w:type="spellStart"/>
      <w:r w:rsidRPr="00327BC6">
        <w:rPr>
          <w:lang w:val="fr-BE"/>
        </w:rPr>
        <w:t>l’Enclus</w:t>
      </w:r>
      <w:proofErr w:type="spellEnd"/>
      <w:r w:rsidRPr="00327BC6">
        <w:rPr>
          <w:lang w:val="fr-BE"/>
        </w:rPr>
        <w:t>, avec ses paysages naturels et ses activités de plein air, recense des prix plus élevés.</w:t>
      </w:r>
    </w:p>
    <w:p w14:paraId="47AE8BA7" w14:textId="77777777" w:rsidR="00D96A41" w:rsidRDefault="00D96A41" w:rsidP="00D96A41">
      <w:pPr>
        <w:pStyle w:val="HoofdtekstA"/>
        <w:rPr>
          <w:lang w:val="fr-BE"/>
        </w:rPr>
      </w:pPr>
    </w:p>
    <w:p w14:paraId="70CFAFC4" w14:textId="77777777" w:rsidR="00D96A41" w:rsidRDefault="00D96A41" w:rsidP="00D96A41">
      <w:pPr>
        <w:pStyle w:val="HoofdtekstA"/>
        <w:rPr>
          <w:lang w:val="fr-BE"/>
        </w:rPr>
      </w:pPr>
    </w:p>
    <w:p w14:paraId="3B2EF97E" w14:textId="77777777" w:rsidR="00D96A41" w:rsidRDefault="00D96A41" w:rsidP="00D96A41">
      <w:pPr>
        <w:pStyle w:val="HoofdtekstA"/>
        <w:rPr>
          <w:lang w:val="fr-BE"/>
        </w:rPr>
      </w:pPr>
    </w:p>
    <w:p w14:paraId="1796EF0C" w14:textId="77777777" w:rsidR="00D96A41" w:rsidRDefault="00D96A41" w:rsidP="00D96A41">
      <w:pPr>
        <w:pStyle w:val="HoofdtekstA"/>
        <w:rPr>
          <w:lang w:val="fr-BE"/>
        </w:rPr>
      </w:pPr>
    </w:p>
    <w:p w14:paraId="5CB27CBB" w14:textId="77777777" w:rsidR="00D96A41" w:rsidRDefault="00D96A41" w:rsidP="00D96A41">
      <w:pPr>
        <w:pStyle w:val="HoofdtekstA"/>
        <w:rPr>
          <w:lang w:val="fr-BE"/>
        </w:rPr>
      </w:pPr>
    </w:p>
    <w:p w14:paraId="1C8D73F0" w14:textId="77777777" w:rsidR="00D96A41" w:rsidRDefault="00D96A41" w:rsidP="00D96A41">
      <w:pPr>
        <w:pStyle w:val="HoofdtekstA"/>
        <w:rPr>
          <w:lang w:val="fr-BE"/>
        </w:rPr>
      </w:pPr>
    </w:p>
    <w:p w14:paraId="5F92840D" w14:textId="77777777" w:rsidR="00D96A41" w:rsidRDefault="00D96A41" w:rsidP="00D96A41">
      <w:pPr>
        <w:pStyle w:val="HoofdtekstA"/>
        <w:rPr>
          <w:lang w:val="fr-BE"/>
        </w:rPr>
      </w:pPr>
    </w:p>
    <w:p w14:paraId="79C8CB30" w14:textId="77777777" w:rsidR="00D96A41" w:rsidRDefault="00D96A41" w:rsidP="00D96A41">
      <w:pPr>
        <w:pStyle w:val="HoofdtekstA"/>
        <w:rPr>
          <w:lang w:val="fr-BE"/>
        </w:rPr>
      </w:pPr>
    </w:p>
    <w:p w14:paraId="1F566D9C" w14:textId="77777777" w:rsidR="00D96A41" w:rsidRDefault="00D96A41" w:rsidP="00D96A41">
      <w:pPr>
        <w:pStyle w:val="HoofdtekstA"/>
        <w:rPr>
          <w:lang w:val="fr-BE"/>
        </w:rPr>
      </w:pPr>
    </w:p>
    <w:p w14:paraId="43504DA9" w14:textId="69533DCD" w:rsidR="00327BC6" w:rsidRDefault="00327BC6" w:rsidP="00327BC6">
      <w:pPr>
        <w:pStyle w:val="HoofdtekstA"/>
        <w:rPr>
          <w:b/>
          <w:bCs/>
          <w:lang w:val="fr-FR"/>
        </w:rPr>
      </w:pPr>
      <w:r w:rsidRPr="00327BC6">
        <w:rPr>
          <w:b/>
          <w:bCs/>
          <w:lang w:val="fr-FR"/>
        </w:rPr>
        <w:lastRenderedPageBreak/>
        <w:t>Prix des maisons par commune : arrondissement d</w:t>
      </w:r>
      <w:r w:rsidR="00197219">
        <w:rPr>
          <w:b/>
          <w:bCs/>
          <w:lang w:val="fr-FR"/>
        </w:rPr>
        <w:t>’Ath</w:t>
      </w:r>
    </w:p>
    <w:p w14:paraId="1C21F08C" w14:textId="4395A11E" w:rsidR="00197219" w:rsidRPr="00327BC6" w:rsidRDefault="00197219" w:rsidP="00327BC6">
      <w:pPr>
        <w:pStyle w:val="HoofdtekstA"/>
        <w:rPr>
          <w:lang w:val="fr-BE"/>
        </w:rPr>
      </w:pPr>
      <w:r w:rsidRPr="00197219">
        <w:rPr>
          <w:noProof/>
          <w:lang w:val="en-US"/>
        </w:rPr>
        <w:drawing>
          <wp:inline distT="0" distB="0" distL="0" distR="0" wp14:anchorId="5E52C33B" wp14:editId="56579648">
            <wp:extent cx="5731510" cy="4817110"/>
            <wp:effectExtent l="0" t="0" r="2540" b="2540"/>
            <wp:docPr id="2" name="Picture 1">
              <a:extLst xmlns:a="http://schemas.openxmlformats.org/drawingml/2006/main">
                <a:ext uri="{FF2B5EF4-FFF2-40B4-BE49-F238E27FC236}">
                  <a16:creationId xmlns:a16="http://schemas.microsoft.com/office/drawing/2014/main" id="{A2E2BEA9-425E-397A-E94C-9F9D42920B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2E2BEA9-425E-397A-E94C-9F9D42920BBD}"/>
                        </a:ext>
                      </a:extLst>
                    </pic:cNvPr>
                    <pic:cNvPicPr>
                      <a:picLocks noChangeAspect="1"/>
                    </pic:cNvPicPr>
                  </pic:nvPicPr>
                  <pic:blipFill>
                    <a:blip r:embed="rId18"/>
                    <a:srcRect l="20980" t="7483"/>
                    <a:stretch/>
                  </pic:blipFill>
                  <pic:spPr>
                    <a:xfrm>
                      <a:off x="0" y="0"/>
                      <a:ext cx="5731510" cy="4817110"/>
                    </a:xfrm>
                    <a:prstGeom prst="rect">
                      <a:avLst/>
                    </a:prstGeom>
                  </pic:spPr>
                </pic:pic>
              </a:graphicData>
            </a:graphic>
          </wp:inline>
        </w:drawing>
      </w:r>
    </w:p>
    <w:p w14:paraId="0D52F7E1" w14:textId="77777777" w:rsidR="00197219" w:rsidRPr="00197219" w:rsidRDefault="00197219" w:rsidP="00197219">
      <w:pPr>
        <w:pStyle w:val="HoofdtekstA"/>
        <w:rPr>
          <w:lang w:val="fr-BE"/>
        </w:rPr>
      </w:pPr>
      <w:r w:rsidRPr="00197219">
        <w:rPr>
          <w:lang w:val="fr-BE"/>
        </w:rPr>
        <w:t xml:space="preserve">Dans cet arrondissement, nous constatons que les prix sont plus bas dans les parties sud et nord et les plus élevés sont à l'ouest et à l’est. </w:t>
      </w:r>
    </w:p>
    <w:p w14:paraId="42FC246A" w14:textId="77777777" w:rsidR="00197219" w:rsidRPr="00197219" w:rsidRDefault="00197219" w:rsidP="00197219">
      <w:pPr>
        <w:pStyle w:val="HoofdtekstA"/>
        <w:numPr>
          <w:ilvl w:val="0"/>
          <w:numId w:val="17"/>
        </w:numPr>
        <w:rPr>
          <w:lang w:val="fr-BE"/>
        </w:rPr>
      </w:pPr>
      <w:r w:rsidRPr="00197219">
        <w:rPr>
          <w:b/>
          <w:bCs/>
          <w:lang w:val="fr-BE"/>
        </w:rPr>
        <w:t>Prix le plus élevé</w:t>
      </w:r>
      <w:r w:rsidRPr="00197219">
        <w:rPr>
          <w:lang w:val="fr-BE"/>
        </w:rPr>
        <w:t> : Ellezelles avec 290.000 EUR.</w:t>
      </w:r>
    </w:p>
    <w:p w14:paraId="5E0DE0C1" w14:textId="77777777" w:rsidR="00197219" w:rsidRPr="00197219" w:rsidRDefault="00197219" w:rsidP="00197219">
      <w:pPr>
        <w:pStyle w:val="HoofdtekstA"/>
        <w:numPr>
          <w:ilvl w:val="0"/>
          <w:numId w:val="17"/>
        </w:numPr>
        <w:rPr>
          <w:lang w:val="fr-BE"/>
        </w:rPr>
      </w:pPr>
      <w:r w:rsidRPr="00197219">
        <w:rPr>
          <w:b/>
          <w:bCs/>
          <w:lang w:val="fr-BE"/>
        </w:rPr>
        <w:t>Prix le plus bas</w:t>
      </w:r>
      <w:r w:rsidRPr="00197219">
        <w:rPr>
          <w:lang w:val="fr-BE"/>
        </w:rPr>
        <w:t> : Bernissart avec 165.000 EUR.</w:t>
      </w:r>
    </w:p>
    <w:p w14:paraId="55743BAE" w14:textId="77777777" w:rsidR="00197219" w:rsidRPr="00197219" w:rsidRDefault="00197219" w:rsidP="00197219">
      <w:pPr>
        <w:pStyle w:val="HoofdtekstA"/>
        <w:numPr>
          <w:ilvl w:val="0"/>
          <w:numId w:val="17"/>
        </w:numPr>
        <w:rPr>
          <w:lang w:val="fr-BE"/>
        </w:rPr>
      </w:pPr>
      <w:r w:rsidRPr="00197219">
        <w:rPr>
          <w:b/>
          <w:bCs/>
          <w:lang w:val="fr-BE"/>
        </w:rPr>
        <w:t>Plus grande augmentation de prix</w:t>
      </w:r>
      <w:r w:rsidRPr="00197219">
        <w:rPr>
          <w:lang w:val="fr-BE"/>
        </w:rPr>
        <w:t> : Ellezelles avec une augmentation de 6,42% en comparaison avec l’année précédente.</w:t>
      </w:r>
    </w:p>
    <w:p w14:paraId="67226DCE" w14:textId="77777777" w:rsidR="00197219" w:rsidRPr="00197219" w:rsidRDefault="00197219" w:rsidP="00197219">
      <w:pPr>
        <w:pStyle w:val="HoofdtekstA"/>
        <w:numPr>
          <w:ilvl w:val="0"/>
          <w:numId w:val="17"/>
        </w:numPr>
        <w:rPr>
          <w:lang w:val="fr-BE"/>
        </w:rPr>
      </w:pPr>
      <w:r w:rsidRPr="00197219">
        <w:rPr>
          <w:b/>
          <w:bCs/>
          <w:lang w:val="fr-BE"/>
        </w:rPr>
        <w:t>Plus grande diminution de prix</w:t>
      </w:r>
      <w:r w:rsidRPr="00197219">
        <w:rPr>
          <w:lang w:val="fr-BE"/>
        </w:rPr>
        <w:t xml:space="preserve"> : Silly avec une diminution de 12.28% en comparaison avec l’année précédente. </w:t>
      </w:r>
    </w:p>
    <w:p w14:paraId="2EDB71BF" w14:textId="77777777" w:rsidR="00197219" w:rsidRDefault="00197219" w:rsidP="00197219">
      <w:pPr>
        <w:pStyle w:val="HoofdtekstA"/>
        <w:numPr>
          <w:ilvl w:val="0"/>
          <w:numId w:val="17"/>
        </w:numPr>
        <w:rPr>
          <w:lang w:val="fr-BE"/>
        </w:rPr>
      </w:pPr>
      <w:r w:rsidRPr="00197219">
        <w:rPr>
          <w:b/>
          <w:bCs/>
          <w:lang w:val="fr-BE"/>
        </w:rPr>
        <w:t>Observation</w:t>
      </w:r>
      <w:r w:rsidRPr="00197219">
        <w:rPr>
          <w:lang w:val="fr-BE"/>
        </w:rPr>
        <w:t> : Ellezelles, avec son cadre pittoresque et ses espaces verts, pourrait expliquer des prix plus élevés.</w:t>
      </w:r>
    </w:p>
    <w:p w14:paraId="1376A30F" w14:textId="77777777" w:rsidR="00197219" w:rsidRDefault="00197219" w:rsidP="00D96A41">
      <w:pPr>
        <w:pStyle w:val="HoofdtekstA"/>
        <w:rPr>
          <w:lang w:val="fr-BE"/>
        </w:rPr>
      </w:pPr>
    </w:p>
    <w:p w14:paraId="24B6675F" w14:textId="77777777" w:rsidR="00197219" w:rsidRDefault="00197219" w:rsidP="00D96A41">
      <w:pPr>
        <w:pStyle w:val="HoofdtekstA"/>
        <w:rPr>
          <w:lang w:val="fr-BE"/>
        </w:rPr>
      </w:pPr>
    </w:p>
    <w:p w14:paraId="73053DE8" w14:textId="77777777" w:rsidR="006E7150" w:rsidRDefault="006E7150" w:rsidP="009653DB">
      <w:pPr>
        <w:pStyle w:val="HoofdtekstA"/>
        <w:rPr>
          <w:lang w:val="fr-BE"/>
        </w:rPr>
      </w:pPr>
    </w:p>
    <w:p w14:paraId="526D33A5" w14:textId="77777777" w:rsidR="009653DB" w:rsidRPr="006E7150" w:rsidRDefault="009653DB" w:rsidP="009653DB">
      <w:pPr>
        <w:pStyle w:val="HoofdtekstA"/>
        <w:rPr>
          <w:lang w:val="fr-BE"/>
        </w:rPr>
      </w:pPr>
    </w:p>
    <w:p w14:paraId="7377C0A5" w14:textId="6D841ABC" w:rsidR="006E7150" w:rsidRDefault="00035635" w:rsidP="006E7150">
      <w:pPr>
        <w:pStyle w:val="HoofdtekstA"/>
        <w:rPr>
          <w:b/>
          <w:bCs/>
          <w:lang w:val="fr-BE"/>
        </w:rPr>
      </w:pPr>
      <w:r>
        <w:rPr>
          <w:b/>
          <w:bCs/>
          <w:lang w:val="fr-BE"/>
        </w:rPr>
        <w:lastRenderedPageBreak/>
        <w:t xml:space="preserve">Positionnement du </w:t>
      </w:r>
      <w:r w:rsidR="007A6FD5">
        <w:rPr>
          <w:b/>
          <w:bCs/>
          <w:lang w:val="fr-BE"/>
        </w:rPr>
        <w:t xml:space="preserve">marché immobilier du </w:t>
      </w:r>
      <w:r w:rsidR="00B76C8A">
        <w:rPr>
          <w:b/>
          <w:bCs/>
          <w:lang w:val="fr-BE"/>
        </w:rPr>
        <w:t>Hainaut</w:t>
      </w:r>
      <w:r w:rsidR="007A6FD5">
        <w:rPr>
          <w:b/>
          <w:bCs/>
          <w:lang w:val="fr-BE"/>
        </w:rPr>
        <w:t xml:space="preserve"> au sein de la Belgique</w:t>
      </w:r>
      <w:r w:rsidR="00DA5910">
        <w:rPr>
          <w:b/>
          <w:bCs/>
          <w:lang w:val="fr-BE"/>
        </w:rPr>
        <w:t xml:space="preserve"> </w:t>
      </w:r>
    </w:p>
    <w:p w14:paraId="1DD9C5B3" w14:textId="14063ACE" w:rsidR="006E7150" w:rsidRDefault="006E7150" w:rsidP="006E7150">
      <w:pPr>
        <w:pStyle w:val="HoofdtekstA"/>
        <w:rPr>
          <w:b/>
          <w:bCs/>
          <w:lang w:val="fr-BE"/>
        </w:rPr>
      </w:pPr>
      <w:r w:rsidRPr="006E7150">
        <w:rPr>
          <w:b/>
          <w:bCs/>
          <w:noProof/>
          <w:lang w:val="fr-BE"/>
        </w:rPr>
        <w:drawing>
          <wp:inline distT="0" distB="0" distL="0" distR="0" wp14:anchorId="4E0AA044" wp14:editId="6B333615">
            <wp:extent cx="5731510" cy="3099435"/>
            <wp:effectExtent l="0" t="0" r="2540" b="5715"/>
            <wp:docPr id="1912865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865457" name=""/>
                    <pic:cNvPicPr/>
                  </pic:nvPicPr>
                  <pic:blipFill>
                    <a:blip r:embed="rId19"/>
                    <a:stretch>
                      <a:fillRect/>
                    </a:stretch>
                  </pic:blipFill>
                  <pic:spPr>
                    <a:xfrm>
                      <a:off x="0" y="0"/>
                      <a:ext cx="5731510" cy="3099435"/>
                    </a:xfrm>
                    <a:prstGeom prst="rect">
                      <a:avLst/>
                    </a:prstGeom>
                  </pic:spPr>
                </pic:pic>
              </a:graphicData>
            </a:graphic>
          </wp:inline>
        </w:drawing>
      </w:r>
    </w:p>
    <w:p w14:paraId="52F4AD43" w14:textId="5616CAD8" w:rsidR="00AD50F9" w:rsidRPr="00AD50F9" w:rsidRDefault="00AD50F9" w:rsidP="006E7150">
      <w:pPr>
        <w:pStyle w:val="HoofdtekstA"/>
        <w:rPr>
          <w:b/>
          <w:bCs/>
          <w:i/>
          <w:iCs/>
          <w:color w:val="FF0000"/>
          <w:lang w:val="fr-BE"/>
        </w:rPr>
      </w:pPr>
      <w:r w:rsidRPr="00AD50F9">
        <w:rPr>
          <w:b/>
          <w:bCs/>
          <w:i/>
          <w:iCs/>
          <w:color w:val="FF0000"/>
          <w:lang w:val="fr-BE"/>
        </w:rPr>
        <w:t>Vous retrouverez les explications pour interpréter les données IQR en fin de dossier</w:t>
      </w:r>
    </w:p>
    <w:p w14:paraId="242EBB79" w14:textId="77777777" w:rsidR="00AD50F9" w:rsidRDefault="00AD50F9" w:rsidP="006E7150">
      <w:pPr>
        <w:pStyle w:val="HoofdtekstA"/>
        <w:rPr>
          <w:b/>
          <w:bCs/>
          <w:lang w:val="fr-BE"/>
        </w:rPr>
      </w:pPr>
    </w:p>
    <w:p w14:paraId="23F945FB" w14:textId="3EC67DB4" w:rsidR="00366E3F" w:rsidRPr="00366E3F" w:rsidRDefault="00366E3F" w:rsidP="00366E3F">
      <w:pPr>
        <w:pStyle w:val="HoofdtekstA"/>
        <w:rPr>
          <w:lang w:val="fr-BE"/>
        </w:rPr>
      </w:pPr>
      <w:r>
        <w:rPr>
          <w:lang w:val="fr-BE"/>
        </w:rPr>
        <w:t xml:space="preserve">Il </w:t>
      </w:r>
      <w:r w:rsidRPr="00366E3F">
        <w:rPr>
          <w:lang w:val="fr-BE"/>
        </w:rPr>
        <w:t xml:space="preserve"> est intéressant de positionner la province du Hainaut par rapport à la médiane nationale, régionale et par rapport aux autres provinces wallonnes. </w:t>
      </w:r>
    </w:p>
    <w:p w14:paraId="2CFE7DD5" w14:textId="77777777" w:rsidR="00366E3F" w:rsidRPr="00366E3F" w:rsidRDefault="00366E3F" w:rsidP="00366E3F">
      <w:pPr>
        <w:pStyle w:val="HoofdtekstA"/>
        <w:rPr>
          <w:lang w:val="fr-BE"/>
        </w:rPr>
      </w:pPr>
      <w:r w:rsidRPr="00366E3F">
        <w:rPr>
          <w:lang w:val="fr-FR"/>
        </w:rPr>
        <w:t>Cette comparaison est visible dans le graphique ci-dessus.</w:t>
      </w:r>
    </w:p>
    <w:p w14:paraId="3A2E3171" w14:textId="77777777" w:rsidR="00366E3F" w:rsidRPr="00366E3F" w:rsidRDefault="00366E3F" w:rsidP="00366E3F">
      <w:pPr>
        <w:pStyle w:val="HoofdtekstA"/>
        <w:rPr>
          <w:lang w:val="fr-BE"/>
        </w:rPr>
      </w:pPr>
      <w:r w:rsidRPr="00366E3F">
        <w:rPr>
          <w:lang w:val="fr-FR"/>
        </w:rPr>
        <w:t xml:space="preserve">Le prix médian pour la province du Hainaut est de 175.000 EUR et l’intervalle comprenant 50% des observations est de 120.000 EUR - 245.000 EUR. </w:t>
      </w:r>
    </w:p>
    <w:p w14:paraId="0021456B" w14:textId="77777777" w:rsidR="00035635" w:rsidRDefault="00035635" w:rsidP="006E7150">
      <w:pPr>
        <w:pStyle w:val="HoofdtekstA"/>
        <w:rPr>
          <w:b/>
          <w:bCs/>
          <w:lang w:val="fr-BE"/>
        </w:rPr>
      </w:pPr>
    </w:p>
    <w:p w14:paraId="5FF5741F" w14:textId="1E255556" w:rsidR="006E7150" w:rsidRDefault="00035635" w:rsidP="006E7150">
      <w:pPr>
        <w:pStyle w:val="HoofdtekstA"/>
        <w:rPr>
          <w:b/>
          <w:bCs/>
          <w:lang w:val="fr-BE"/>
        </w:rPr>
      </w:pPr>
      <w:r>
        <w:rPr>
          <w:b/>
          <w:bCs/>
          <w:lang w:val="fr-BE"/>
        </w:rPr>
        <w:t xml:space="preserve">Positionnement des </w:t>
      </w:r>
      <w:r w:rsidR="00AD50F9">
        <w:rPr>
          <w:b/>
          <w:bCs/>
          <w:lang w:val="fr-BE"/>
        </w:rPr>
        <w:t xml:space="preserve">maisons </w:t>
      </w:r>
      <w:r w:rsidR="00674C7A">
        <w:rPr>
          <w:b/>
          <w:bCs/>
          <w:lang w:val="fr-BE"/>
        </w:rPr>
        <w:t>à Ath</w:t>
      </w:r>
    </w:p>
    <w:p w14:paraId="35B65561" w14:textId="3B6F0533" w:rsidR="00E1340B" w:rsidRDefault="00E1340B" w:rsidP="006E7150">
      <w:pPr>
        <w:pStyle w:val="HoofdtekstA"/>
        <w:rPr>
          <w:b/>
          <w:bCs/>
          <w:lang w:val="fr-BE"/>
        </w:rPr>
      </w:pPr>
      <w:r w:rsidRPr="00E1340B">
        <w:rPr>
          <w:b/>
          <w:bCs/>
          <w:noProof/>
          <w:lang w:val="fr-BE"/>
        </w:rPr>
        <w:drawing>
          <wp:inline distT="0" distB="0" distL="0" distR="0" wp14:anchorId="2D2752AA" wp14:editId="5CBFF0AD">
            <wp:extent cx="5731510" cy="3027045"/>
            <wp:effectExtent l="0" t="0" r="2540" b="1905"/>
            <wp:docPr id="1669506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506160" name=""/>
                    <pic:cNvPicPr/>
                  </pic:nvPicPr>
                  <pic:blipFill>
                    <a:blip r:embed="rId20"/>
                    <a:stretch>
                      <a:fillRect/>
                    </a:stretch>
                  </pic:blipFill>
                  <pic:spPr>
                    <a:xfrm>
                      <a:off x="0" y="0"/>
                      <a:ext cx="5731510" cy="3027045"/>
                    </a:xfrm>
                    <a:prstGeom prst="rect">
                      <a:avLst/>
                    </a:prstGeom>
                  </pic:spPr>
                </pic:pic>
              </a:graphicData>
            </a:graphic>
          </wp:inline>
        </w:drawing>
      </w:r>
    </w:p>
    <w:p w14:paraId="25B71B9C" w14:textId="77777777" w:rsidR="00314812" w:rsidRPr="00314812" w:rsidRDefault="00314812" w:rsidP="00314812">
      <w:pPr>
        <w:pStyle w:val="HoofdtekstA"/>
        <w:numPr>
          <w:ilvl w:val="0"/>
          <w:numId w:val="4"/>
        </w:numPr>
        <w:rPr>
          <w:lang w:val="fr-BE"/>
        </w:rPr>
      </w:pPr>
      <w:r w:rsidRPr="00314812">
        <w:rPr>
          <w:lang w:val="fr-BE"/>
        </w:rPr>
        <w:lastRenderedPageBreak/>
        <w:t xml:space="preserve">Dans les entités communales de </w:t>
      </w:r>
      <w:r w:rsidRPr="00314812">
        <w:rPr>
          <w:b/>
          <w:bCs/>
          <w:lang w:val="fr-BE"/>
        </w:rPr>
        <w:t>Silly et Ellezelles</w:t>
      </w:r>
      <w:r w:rsidRPr="00314812">
        <w:rPr>
          <w:lang w:val="fr-BE"/>
        </w:rPr>
        <w:t>, 75% des maisons sont vendues à un prix supérieur à la médiane de l’arrondissement (200.000 EUR).</w:t>
      </w:r>
    </w:p>
    <w:p w14:paraId="7CAB0217" w14:textId="77777777" w:rsidR="00314812" w:rsidRPr="00314812" w:rsidRDefault="00314812" w:rsidP="00314812">
      <w:pPr>
        <w:pStyle w:val="HoofdtekstA"/>
        <w:numPr>
          <w:ilvl w:val="0"/>
          <w:numId w:val="4"/>
        </w:numPr>
        <w:rPr>
          <w:lang w:val="fr-BE"/>
        </w:rPr>
      </w:pPr>
      <w:r w:rsidRPr="00314812">
        <w:rPr>
          <w:lang w:val="fr-BE"/>
        </w:rPr>
        <w:t xml:space="preserve">Au plus le prix médian est élevé dans une commune / entité communale, au plus l’intervalle comprenant 50% des observations a tendance à être grand. Les exemples sont </w:t>
      </w:r>
      <w:r w:rsidRPr="00314812">
        <w:rPr>
          <w:b/>
          <w:bCs/>
          <w:lang w:val="fr-BE"/>
        </w:rPr>
        <w:t>Enghien, Ellezelles, et Silly</w:t>
      </w:r>
      <w:r w:rsidRPr="00314812">
        <w:rPr>
          <w:lang w:val="fr-BE"/>
        </w:rPr>
        <w:t>. Un écart élevé indique une plus grande diversification du marché des maisons dans ces communes.</w:t>
      </w:r>
    </w:p>
    <w:p w14:paraId="477C2511" w14:textId="77777777" w:rsidR="00314812" w:rsidRPr="00314812" w:rsidRDefault="00314812" w:rsidP="00314812">
      <w:pPr>
        <w:pStyle w:val="HoofdtekstA"/>
        <w:numPr>
          <w:ilvl w:val="0"/>
          <w:numId w:val="4"/>
        </w:numPr>
        <w:rPr>
          <w:lang w:val="fr-BE"/>
        </w:rPr>
      </w:pPr>
      <w:r w:rsidRPr="00314812">
        <w:rPr>
          <w:lang w:val="fr-BE"/>
        </w:rPr>
        <w:t>L'entité communale de </w:t>
      </w:r>
      <w:r w:rsidRPr="00314812">
        <w:rPr>
          <w:b/>
          <w:bCs/>
          <w:lang w:val="fr-BE"/>
        </w:rPr>
        <w:t>Enghien</w:t>
      </w:r>
      <w:r w:rsidRPr="00314812">
        <w:rPr>
          <w:lang w:val="fr-BE"/>
        </w:rPr>
        <w:t xml:space="preserve"> a la limite supérieure de l’intervalle de 50% autour de la médiane la plus élevée. En 2024, 25% des maisons sont vendues à un prix supérieur à 390.000 EUR. </w:t>
      </w:r>
    </w:p>
    <w:p w14:paraId="00A6C8A2" w14:textId="77777777" w:rsidR="00314812" w:rsidRPr="00314812" w:rsidRDefault="00314812" w:rsidP="00314812">
      <w:pPr>
        <w:pStyle w:val="HoofdtekstA"/>
        <w:numPr>
          <w:ilvl w:val="0"/>
          <w:numId w:val="4"/>
        </w:numPr>
        <w:rPr>
          <w:lang w:val="fr-BE"/>
        </w:rPr>
      </w:pPr>
      <w:r w:rsidRPr="00314812">
        <w:rPr>
          <w:lang w:val="fr-BE"/>
        </w:rPr>
        <w:t xml:space="preserve">La limite inférieure de l’intervalle la plus basse se trouve à </w:t>
      </w:r>
      <w:r w:rsidRPr="00314812">
        <w:rPr>
          <w:b/>
          <w:bCs/>
          <w:lang w:val="fr-BE"/>
        </w:rPr>
        <w:t>Lessines</w:t>
      </w:r>
      <w:r w:rsidRPr="00314812">
        <w:rPr>
          <w:lang w:val="fr-BE"/>
        </w:rPr>
        <w:t>. 25% des maisons vendues en 2024 avaient un prix inférieur à 101.250 EUR.</w:t>
      </w:r>
    </w:p>
    <w:p w14:paraId="3CB28A6C" w14:textId="703E0F07" w:rsidR="00E13FD3" w:rsidRDefault="00E13FD3" w:rsidP="00E13FD3">
      <w:pPr>
        <w:pStyle w:val="HoofdtekstA"/>
        <w:rPr>
          <w:b/>
          <w:bCs/>
          <w:lang w:val="fr-BE"/>
        </w:rPr>
      </w:pPr>
      <w:r>
        <w:rPr>
          <w:b/>
          <w:bCs/>
          <w:lang w:val="fr-BE"/>
        </w:rPr>
        <w:t>Positionnement des maisons à Tournai/Mouscron</w:t>
      </w:r>
    </w:p>
    <w:p w14:paraId="2693C2D3" w14:textId="776DA639" w:rsidR="00E13FD3" w:rsidRDefault="00980C24" w:rsidP="00E13FD3">
      <w:pPr>
        <w:pStyle w:val="HoofdtekstA"/>
        <w:rPr>
          <w:b/>
          <w:bCs/>
          <w:lang w:val="fr-BE"/>
        </w:rPr>
      </w:pPr>
      <w:r w:rsidRPr="00980C24">
        <w:rPr>
          <w:b/>
          <w:bCs/>
          <w:noProof/>
          <w:lang w:val="fr-BE"/>
        </w:rPr>
        <w:drawing>
          <wp:inline distT="0" distB="0" distL="0" distR="0" wp14:anchorId="448EDCA8" wp14:editId="4A8F8493">
            <wp:extent cx="5731510" cy="3141345"/>
            <wp:effectExtent l="0" t="0" r="2540" b="1905"/>
            <wp:docPr id="854774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74020" name=""/>
                    <pic:cNvPicPr/>
                  </pic:nvPicPr>
                  <pic:blipFill>
                    <a:blip r:embed="rId21"/>
                    <a:stretch>
                      <a:fillRect/>
                    </a:stretch>
                  </pic:blipFill>
                  <pic:spPr>
                    <a:xfrm>
                      <a:off x="0" y="0"/>
                      <a:ext cx="5731510" cy="3141345"/>
                    </a:xfrm>
                    <a:prstGeom prst="rect">
                      <a:avLst/>
                    </a:prstGeom>
                  </pic:spPr>
                </pic:pic>
              </a:graphicData>
            </a:graphic>
          </wp:inline>
        </w:drawing>
      </w:r>
    </w:p>
    <w:p w14:paraId="71F9E068" w14:textId="77777777" w:rsidR="00980C24" w:rsidRPr="00980C24" w:rsidRDefault="00980C24" w:rsidP="00980C24">
      <w:pPr>
        <w:pStyle w:val="HoofdtekstA"/>
        <w:numPr>
          <w:ilvl w:val="0"/>
          <w:numId w:val="20"/>
        </w:numPr>
        <w:rPr>
          <w:lang w:val="fr-BE"/>
        </w:rPr>
      </w:pPr>
      <w:r w:rsidRPr="00980C24">
        <w:rPr>
          <w:lang w:val="fr-BE"/>
        </w:rPr>
        <w:t>Les entités communales de Celle (Tournai) et Mont-de-</w:t>
      </w:r>
      <w:proofErr w:type="spellStart"/>
      <w:r w:rsidRPr="00980C24">
        <w:rPr>
          <w:lang w:val="fr-BE"/>
        </w:rPr>
        <w:t>l'Enclus</w:t>
      </w:r>
      <w:proofErr w:type="spellEnd"/>
      <w:r w:rsidRPr="00980C24">
        <w:rPr>
          <w:lang w:val="fr-BE"/>
        </w:rPr>
        <w:t xml:space="preserve"> affichent la distance interquartile la plus élevée (185.875 EUR pour Celle (Tournai) et 173.309 EUR pour Mont-de-</w:t>
      </w:r>
      <w:proofErr w:type="spellStart"/>
      <w:r w:rsidRPr="00980C24">
        <w:rPr>
          <w:lang w:val="fr-BE"/>
        </w:rPr>
        <w:t>l'Enclus</w:t>
      </w:r>
      <w:proofErr w:type="spellEnd"/>
      <w:r w:rsidRPr="00980C24">
        <w:rPr>
          <w:lang w:val="fr-BE"/>
        </w:rPr>
        <w:t xml:space="preserve">). </w:t>
      </w:r>
    </w:p>
    <w:p w14:paraId="1A22ED4B" w14:textId="77777777" w:rsidR="00980C24" w:rsidRPr="00980C24" w:rsidRDefault="00980C24" w:rsidP="00980C24">
      <w:pPr>
        <w:pStyle w:val="HoofdtekstA"/>
        <w:numPr>
          <w:ilvl w:val="0"/>
          <w:numId w:val="20"/>
        </w:numPr>
        <w:rPr>
          <w:lang w:val="fr-BE"/>
        </w:rPr>
      </w:pPr>
      <w:r w:rsidRPr="00980C24">
        <w:rPr>
          <w:lang w:val="fr-BE"/>
        </w:rPr>
        <w:t xml:space="preserve">La limite inférieure la plus basse se trouve à Comines-Warneton. 25% des maisons vendues en 2024 avaient un prix inférieur à 105.000 EUR. </w:t>
      </w:r>
    </w:p>
    <w:p w14:paraId="48F6254C" w14:textId="77777777" w:rsidR="00980C24" w:rsidRDefault="00980C24" w:rsidP="00980C24">
      <w:pPr>
        <w:pStyle w:val="HoofdtekstA"/>
        <w:numPr>
          <w:ilvl w:val="0"/>
          <w:numId w:val="20"/>
        </w:numPr>
        <w:rPr>
          <w:lang w:val="fr-BE"/>
        </w:rPr>
      </w:pPr>
      <w:r w:rsidRPr="00980C24">
        <w:rPr>
          <w:lang w:val="fr-BE"/>
        </w:rPr>
        <w:t xml:space="preserve">L’entité communale de Celle (Tournai) a la limite supérieure la plus élevée. En 2024, 25% des maisons sont vendues à un prix supérieur à 356.500 EUR. </w:t>
      </w:r>
    </w:p>
    <w:p w14:paraId="40183352" w14:textId="77777777" w:rsidR="00980C24" w:rsidRDefault="00980C24" w:rsidP="002E3C45">
      <w:pPr>
        <w:pStyle w:val="HoofdtekstA"/>
        <w:rPr>
          <w:lang w:val="fr-BE"/>
        </w:rPr>
      </w:pPr>
    </w:p>
    <w:p w14:paraId="6B847B24" w14:textId="77777777" w:rsidR="00980C24" w:rsidRDefault="00980C24" w:rsidP="002E3C45">
      <w:pPr>
        <w:pStyle w:val="HoofdtekstA"/>
        <w:rPr>
          <w:lang w:val="fr-BE"/>
        </w:rPr>
      </w:pPr>
    </w:p>
    <w:p w14:paraId="29616DDF" w14:textId="77777777" w:rsidR="00980C24" w:rsidRPr="00980C24" w:rsidRDefault="00980C24" w:rsidP="002E3C45">
      <w:pPr>
        <w:pStyle w:val="HoofdtekstA"/>
        <w:rPr>
          <w:lang w:val="fr-BE"/>
        </w:rPr>
      </w:pPr>
    </w:p>
    <w:p w14:paraId="08E519B8" w14:textId="77777777" w:rsidR="00AD50F9" w:rsidRDefault="00AD50F9" w:rsidP="00AD50F9">
      <w:pPr>
        <w:pStyle w:val="HoofdtekstA"/>
        <w:rPr>
          <w:b/>
          <w:bCs/>
          <w:lang w:val="fr-BE"/>
        </w:rPr>
      </w:pPr>
    </w:p>
    <w:p w14:paraId="0467F38E" w14:textId="77777777" w:rsidR="007A6FD5" w:rsidRDefault="007A6FD5" w:rsidP="00AD50F9">
      <w:pPr>
        <w:pStyle w:val="HoofdtekstA"/>
        <w:rPr>
          <w:b/>
          <w:bCs/>
          <w:lang w:val="fr-BE"/>
        </w:rPr>
      </w:pPr>
    </w:p>
    <w:p w14:paraId="62F39137" w14:textId="36395C3C" w:rsidR="00AD50F9" w:rsidRDefault="00AD50F9" w:rsidP="00AD50F9">
      <w:pPr>
        <w:pStyle w:val="HoofdtekstA"/>
        <w:rPr>
          <w:b/>
          <w:bCs/>
          <w:lang w:val="fr-BE"/>
        </w:rPr>
      </w:pPr>
      <w:r>
        <w:rPr>
          <w:b/>
          <w:bCs/>
          <w:lang w:val="fr-BE"/>
        </w:rPr>
        <w:lastRenderedPageBreak/>
        <w:t xml:space="preserve">Positionnement des appartements </w:t>
      </w:r>
      <w:r w:rsidR="00085D79">
        <w:rPr>
          <w:b/>
          <w:bCs/>
          <w:lang w:val="fr-BE"/>
        </w:rPr>
        <w:t>à Ath et Tournai/Mouscron</w:t>
      </w:r>
    </w:p>
    <w:p w14:paraId="5CB24B89" w14:textId="65677D90" w:rsidR="00BE69BA" w:rsidRDefault="00BE69BA" w:rsidP="00AD50F9">
      <w:pPr>
        <w:pStyle w:val="HoofdtekstA"/>
        <w:rPr>
          <w:b/>
          <w:bCs/>
          <w:lang w:val="fr-BE"/>
        </w:rPr>
      </w:pPr>
      <w:r w:rsidRPr="00BE69BA">
        <w:rPr>
          <w:b/>
          <w:bCs/>
          <w:noProof/>
          <w:lang w:val="fr-BE"/>
        </w:rPr>
        <w:drawing>
          <wp:inline distT="0" distB="0" distL="0" distR="0" wp14:anchorId="4E48D9EC" wp14:editId="5BDD200E">
            <wp:extent cx="3203740" cy="3972129"/>
            <wp:effectExtent l="0" t="0" r="0" b="0"/>
            <wp:docPr id="1555460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460610" name=""/>
                    <pic:cNvPicPr/>
                  </pic:nvPicPr>
                  <pic:blipFill>
                    <a:blip r:embed="rId22"/>
                    <a:stretch>
                      <a:fillRect/>
                    </a:stretch>
                  </pic:blipFill>
                  <pic:spPr>
                    <a:xfrm>
                      <a:off x="0" y="0"/>
                      <a:ext cx="3203740" cy="3972129"/>
                    </a:xfrm>
                    <a:prstGeom prst="rect">
                      <a:avLst/>
                    </a:prstGeom>
                  </pic:spPr>
                </pic:pic>
              </a:graphicData>
            </a:graphic>
          </wp:inline>
        </w:drawing>
      </w:r>
    </w:p>
    <w:p w14:paraId="33D2AE03" w14:textId="77777777" w:rsidR="00BE69BA" w:rsidRPr="00BE69BA" w:rsidRDefault="00BE69BA" w:rsidP="00BE69BA">
      <w:pPr>
        <w:pStyle w:val="HoofdtekstA"/>
        <w:rPr>
          <w:rFonts w:eastAsiaTheme="minorEastAsia"/>
          <w:color w:val="000000" w:themeColor="text1"/>
          <w:kern w:val="24"/>
          <w:sz w:val="20"/>
          <w:szCs w:val="20"/>
          <w:lang w:val="fr-BE"/>
        </w:rPr>
      </w:pPr>
      <w:r w:rsidRPr="00BE69BA">
        <w:rPr>
          <w:rFonts w:eastAsiaTheme="minorEastAsia"/>
          <w:color w:val="000000" w:themeColor="text1"/>
          <w:kern w:val="24"/>
          <w:sz w:val="20"/>
          <w:szCs w:val="20"/>
          <w:lang w:val="fr-FR"/>
        </w:rPr>
        <w:t>Sur la base de l'intervalle de 50 % autour de la médiane, on peut en déduire ceci :</w:t>
      </w:r>
    </w:p>
    <w:p w14:paraId="346A851A" w14:textId="77777777" w:rsidR="00BE69BA" w:rsidRPr="00BE69BA" w:rsidRDefault="00BE69BA" w:rsidP="00BE69BA">
      <w:pPr>
        <w:pStyle w:val="HoofdtekstA"/>
        <w:numPr>
          <w:ilvl w:val="0"/>
          <w:numId w:val="5"/>
        </w:numPr>
        <w:rPr>
          <w:rFonts w:eastAsiaTheme="minorEastAsia"/>
          <w:color w:val="000000" w:themeColor="text1"/>
          <w:kern w:val="24"/>
          <w:sz w:val="20"/>
          <w:szCs w:val="20"/>
          <w:lang w:val="fr-BE"/>
        </w:rPr>
      </w:pPr>
      <w:r w:rsidRPr="00BE69BA">
        <w:rPr>
          <w:rFonts w:eastAsiaTheme="minorEastAsia"/>
          <w:color w:val="000000" w:themeColor="text1"/>
          <w:kern w:val="24"/>
          <w:sz w:val="20"/>
          <w:szCs w:val="20"/>
          <w:lang w:val="fr-FR"/>
        </w:rPr>
        <w:t xml:space="preserve">En général, les communes dont la médiane est faible présentent également un faible écart de l'intervalle de prix. Les appartements qui arrivent sur le marché sont plus homogènes comme par exemple à </w:t>
      </w:r>
      <w:r w:rsidRPr="00BE69BA">
        <w:rPr>
          <w:rFonts w:eastAsiaTheme="minorEastAsia"/>
          <w:b/>
          <w:bCs/>
          <w:color w:val="000000" w:themeColor="text1"/>
          <w:kern w:val="24"/>
          <w:sz w:val="20"/>
          <w:szCs w:val="20"/>
          <w:lang w:val="fr-FR"/>
        </w:rPr>
        <w:t>Frameries (arrondissement de Mons)</w:t>
      </w:r>
      <w:r w:rsidRPr="00BE69BA">
        <w:rPr>
          <w:rFonts w:eastAsiaTheme="minorEastAsia"/>
          <w:color w:val="000000" w:themeColor="text1"/>
          <w:kern w:val="24"/>
          <w:sz w:val="20"/>
          <w:szCs w:val="20"/>
          <w:lang w:val="fr-FR"/>
        </w:rPr>
        <w:t xml:space="preserve">. Leur intervalle de prix est également le plus souvent inférieur au prix de l’arrondissement. Environ 75% des appartements ont été vendus à un prix inférieur à 171.250 EUR. </w:t>
      </w:r>
    </w:p>
    <w:p w14:paraId="75811261" w14:textId="77777777" w:rsidR="00BE69BA" w:rsidRPr="00BE69BA" w:rsidRDefault="00BE69BA" w:rsidP="00BE69BA">
      <w:pPr>
        <w:pStyle w:val="HoofdtekstA"/>
        <w:numPr>
          <w:ilvl w:val="0"/>
          <w:numId w:val="5"/>
        </w:numPr>
        <w:rPr>
          <w:rFonts w:eastAsiaTheme="minorEastAsia"/>
          <w:color w:val="000000" w:themeColor="text1"/>
          <w:kern w:val="24"/>
          <w:sz w:val="20"/>
          <w:szCs w:val="20"/>
          <w:lang w:val="fr-BE"/>
        </w:rPr>
      </w:pPr>
      <w:r w:rsidRPr="00BE69BA">
        <w:rPr>
          <w:rFonts w:eastAsiaTheme="minorEastAsia"/>
          <w:b/>
          <w:bCs/>
          <w:color w:val="000000" w:themeColor="text1"/>
          <w:kern w:val="24"/>
          <w:sz w:val="20"/>
          <w:szCs w:val="20"/>
          <w:lang w:val="fr-FR"/>
        </w:rPr>
        <w:t>Mouscron</w:t>
      </w:r>
      <w:r w:rsidRPr="00BE69BA">
        <w:rPr>
          <w:rFonts w:eastAsiaTheme="minorEastAsia"/>
          <w:color w:val="000000" w:themeColor="text1"/>
          <w:kern w:val="24"/>
          <w:sz w:val="20"/>
          <w:szCs w:val="20"/>
          <w:lang w:val="fr-FR"/>
        </w:rPr>
        <w:t xml:space="preserve"> a une médiane élevée et un plus grand écart de l’intervalle de prix de 50%. Les appartements ici sont plus diversifiés. Plus de 75% des appartements vendus en 2024 avaient un prix supérieur à 120.000. C’est également </w:t>
      </w:r>
      <w:r w:rsidRPr="00BE69BA">
        <w:rPr>
          <w:rFonts w:eastAsiaTheme="minorEastAsia"/>
          <w:b/>
          <w:bCs/>
          <w:color w:val="000000" w:themeColor="text1"/>
          <w:kern w:val="24"/>
          <w:sz w:val="20"/>
          <w:szCs w:val="20"/>
          <w:lang w:val="fr-FR"/>
        </w:rPr>
        <w:t xml:space="preserve">Mouscron </w:t>
      </w:r>
      <w:r w:rsidRPr="00BE69BA">
        <w:rPr>
          <w:rFonts w:eastAsiaTheme="minorEastAsia"/>
          <w:color w:val="000000" w:themeColor="text1"/>
          <w:kern w:val="24"/>
          <w:sz w:val="20"/>
          <w:szCs w:val="20"/>
          <w:lang w:val="fr-FR"/>
        </w:rPr>
        <w:t xml:space="preserve">qui présente la limite supérieure la plus élevée de </w:t>
      </w:r>
      <w:r w:rsidRPr="00BE69BA">
        <w:rPr>
          <w:rFonts w:eastAsiaTheme="minorEastAsia"/>
          <w:b/>
          <w:bCs/>
          <w:color w:val="000000" w:themeColor="text1"/>
          <w:kern w:val="24"/>
          <w:sz w:val="20"/>
          <w:szCs w:val="20"/>
          <w:lang w:val="fr-FR"/>
        </w:rPr>
        <w:t>l'arrondissement de Tournai-Mouscron</w:t>
      </w:r>
      <w:r w:rsidRPr="00BE69BA">
        <w:rPr>
          <w:rFonts w:eastAsiaTheme="minorEastAsia"/>
          <w:color w:val="000000" w:themeColor="text1"/>
          <w:kern w:val="24"/>
          <w:sz w:val="20"/>
          <w:szCs w:val="20"/>
          <w:lang w:val="fr-FR"/>
        </w:rPr>
        <w:t xml:space="preserve">. </w:t>
      </w:r>
    </w:p>
    <w:p w14:paraId="73AB0E91" w14:textId="77777777" w:rsidR="00BE69BA" w:rsidRPr="00BE69BA" w:rsidRDefault="00BE69BA" w:rsidP="00BE69BA">
      <w:pPr>
        <w:pStyle w:val="HoofdtekstA"/>
        <w:numPr>
          <w:ilvl w:val="0"/>
          <w:numId w:val="5"/>
        </w:numPr>
        <w:rPr>
          <w:rFonts w:eastAsiaTheme="minorEastAsia"/>
          <w:color w:val="000000" w:themeColor="text1"/>
          <w:kern w:val="24"/>
          <w:sz w:val="20"/>
          <w:szCs w:val="20"/>
          <w:lang w:val="fr-BE"/>
        </w:rPr>
      </w:pPr>
      <w:r w:rsidRPr="00BE69BA">
        <w:rPr>
          <w:rFonts w:eastAsiaTheme="minorEastAsia"/>
          <w:color w:val="000000" w:themeColor="text1"/>
          <w:kern w:val="24"/>
          <w:sz w:val="20"/>
          <w:szCs w:val="20"/>
          <w:lang w:val="fr-FR"/>
        </w:rPr>
        <w:t xml:space="preserve">L’entité communale de </w:t>
      </w:r>
      <w:r w:rsidRPr="00BE69BA">
        <w:rPr>
          <w:rFonts w:eastAsiaTheme="minorEastAsia"/>
          <w:b/>
          <w:bCs/>
          <w:color w:val="000000" w:themeColor="text1"/>
          <w:kern w:val="24"/>
          <w:sz w:val="20"/>
          <w:szCs w:val="20"/>
          <w:lang w:val="fr-FR"/>
        </w:rPr>
        <w:t xml:space="preserve">Charleroi </w:t>
      </w:r>
      <w:r w:rsidRPr="00BE69BA">
        <w:rPr>
          <w:rFonts w:eastAsiaTheme="minorEastAsia"/>
          <w:color w:val="000000" w:themeColor="text1"/>
          <w:kern w:val="24"/>
          <w:sz w:val="20"/>
          <w:szCs w:val="20"/>
          <w:lang w:val="fr-FR"/>
        </w:rPr>
        <w:t xml:space="preserve">a la limite inférieure la plus basse, avec une limite inférieure de 82.000 EUR. 25% des appartements avaient donc un prix inférieur à ce montant. </w:t>
      </w:r>
    </w:p>
    <w:p w14:paraId="291B7B35" w14:textId="77777777" w:rsidR="00D7594D" w:rsidRPr="00D7594D" w:rsidRDefault="00D7594D" w:rsidP="00AD50F9">
      <w:pPr>
        <w:pStyle w:val="HoofdtekstA"/>
        <w:ind w:left="720"/>
        <w:rPr>
          <w:lang w:val="fr-BE"/>
        </w:rPr>
      </w:pPr>
    </w:p>
    <w:p w14:paraId="643D67A9" w14:textId="1E20D665" w:rsidR="006E7150" w:rsidRDefault="00D7594D" w:rsidP="006E7150">
      <w:pPr>
        <w:pStyle w:val="HoofdtekstA"/>
        <w:rPr>
          <w:b/>
          <w:bCs/>
          <w:lang w:val="fr-BE"/>
        </w:rPr>
      </w:pPr>
      <w:r>
        <w:rPr>
          <w:b/>
          <w:bCs/>
          <w:lang w:val="fr-BE"/>
        </w:rPr>
        <w:t>Age moyen</w:t>
      </w:r>
      <w:r w:rsidR="00424166">
        <w:rPr>
          <w:b/>
          <w:bCs/>
          <w:lang w:val="fr-BE"/>
        </w:rPr>
        <w:t xml:space="preserve"> de l’acheteur</w:t>
      </w:r>
    </w:p>
    <w:p w14:paraId="4AD12F42" w14:textId="6A62310F" w:rsidR="00D7594D" w:rsidRDefault="00D7594D" w:rsidP="006E7150">
      <w:pPr>
        <w:pStyle w:val="HoofdtekstA"/>
        <w:rPr>
          <w:b/>
          <w:bCs/>
          <w:lang w:val="fr-BE"/>
        </w:rPr>
      </w:pPr>
      <w:r w:rsidRPr="00D7594D">
        <w:rPr>
          <w:b/>
          <w:bCs/>
          <w:noProof/>
          <w:lang w:val="fr-BE"/>
        </w:rPr>
        <w:drawing>
          <wp:inline distT="0" distB="0" distL="0" distR="0" wp14:anchorId="1E63A97A" wp14:editId="366A3171">
            <wp:extent cx="2533650" cy="1329703"/>
            <wp:effectExtent l="0" t="0" r="0" b="3810"/>
            <wp:docPr id="926992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92358" name=""/>
                    <pic:cNvPicPr/>
                  </pic:nvPicPr>
                  <pic:blipFill>
                    <a:blip r:embed="rId23"/>
                    <a:stretch>
                      <a:fillRect/>
                    </a:stretch>
                  </pic:blipFill>
                  <pic:spPr>
                    <a:xfrm>
                      <a:off x="0" y="0"/>
                      <a:ext cx="2547756" cy="1337106"/>
                    </a:xfrm>
                    <a:prstGeom prst="rect">
                      <a:avLst/>
                    </a:prstGeom>
                  </pic:spPr>
                </pic:pic>
              </a:graphicData>
            </a:graphic>
          </wp:inline>
        </w:drawing>
      </w:r>
      <w:r w:rsidRPr="009653DB">
        <w:rPr>
          <w:noProof/>
          <w:lang w:val="fr-BE"/>
        </w:rPr>
        <w:t xml:space="preserve"> </w:t>
      </w:r>
      <w:r w:rsidR="00424166" w:rsidRPr="00424166">
        <w:rPr>
          <w:noProof/>
        </w:rPr>
        <w:drawing>
          <wp:inline distT="0" distB="0" distL="0" distR="0" wp14:anchorId="5400ECCE" wp14:editId="103E1607">
            <wp:extent cx="3105150" cy="1338937"/>
            <wp:effectExtent l="0" t="0" r="0" b="0"/>
            <wp:docPr id="1361057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057067" name=""/>
                    <pic:cNvPicPr/>
                  </pic:nvPicPr>
                  <pic:blipFill>
                    <a:blip r:embed="rId24"/>
                    <a:stretch>
                      <a:fillRect/>
                    </a:stretch>
                  </pic:blipFill>
                  <pic:spPr>
                    <a:xfrm>
                      <a:off x="0" y="0"/>
                      <a:ext cx="3122852" cy="1346570"/>
                    </a:xfrm>
                    <a:prstGeom prst="rect">
                      <a:avLst/>
                    </a:prstGeom>
                  </pic:spPr>
                </pic:pic>
              </a:graphicData>
            </a:graphic>
          </wp:inline>
        </w:drawing>
      </w:r>
    </w:p>
    <w:p w14:paraId="738BE10F" w14:textId="77777777" w:rsidR="00B31B9D" w:rsidRPr="00B31B9D" w:rsidRDefault="00B31B9D" w:rsidP="00B31B9D">
      <w:pPr>
        <w:pStyle w:val="HoofdtekstA"/>
        <w:rPr>
          <w:lang w:val="fr-BE"/>
        </w:rPr>
      </w:pPr>
      <w:r w:rsidRPr="00B31B9D">
        <w:rPr>
          <w:lang w:val="fr-FR"/>
        </w:rPr>
        <w:lastRenderedPageBreak/>
        <w:t>L'âge moyen auquel une maison est achetée est resté assez stable ces dernières années.</w:t>
      </w:r>
    </w:p>
    <w:p w14:paraId="5845E8B8" w14:textId="0EB38A42" w:rsidR="00B31B9D" w:rsidRPr="00B31B9D" w:rsidRDefault="00B31B9D" w:rsidP="00B31B9D">
      <w:pPr>
        <w:pStyle w:val="HoofdtekstA"/>
        <w:numPr>
          <w:ilvl w:val="0"/>
          <w:numId w:val="22"/>
        </w:numPr>
        <w:rPr>
          <w:lang w:val="fr-BE"/>
        </w:rPr>
      </w:pPr>
      <w:r w:rsidRPr="00B31B9D">
        <w:rPr>
          <w:lang w:val="fr-FR"/>
        </w:rPr>
        <w:t>Dans le Hainaut, l'âge moyen est le plus bas parmi les provinces, alors que dans le Brabant wallon, il est plus élevé, probablement en raison des différences de prix significatives</w:t>
      </w:r>
      <w:r w:rsidR="00B86933">
        <w:rPr>
          <w:lang w:val="fr-FR"/>
        </w:rPr>
        <w:t>.</w:t>
      </w:r>
    </w:p>
    <w:p w14:paraId="6E16712E" w14:textId="77777777" w:rsidR="007A6FD5" w:rsidRDefault="007A6FD5" w:rsidP="00D7594D">
      <w:pPr>
        <w:pStyle w:val="HoofdtekstA"/>
        <w:rPr>
          <w:lang w:val="fr-FR"/>
        </w:rPr>
      </w:pPr>
    </w:p>
    <w:p w14:paraId="05FF9AAB" w14:textId="517BB2C3" w:rsidR="006E7150" w:rsidRDefault="00D7594D" w:rsidP="006E7150">
      <w:pPr>
        <w:pStyle w:val="HoofdtekstA"/>
        <w:rPr>
          <w:b/>
          <w:bCs/>
          <w:lang w:val="fr-BE"/>
        </w:rPr>
      </w:pPr>
      <w:r>
        <w:rPr>
          <w:b/>
          <w:bCs/>
          <w:lang w:val="fr-BE"/>
        </w:rPr>
        <w:t>Biddit</w:t>
      </w:r>
    </w:p>
    <w:p w14:paraId="226F339F" w14:textId="5298AEA1" w:rsidR="00D7594D" w:rsidRDefault="00EB46F1" w:rsidP="006E7150">
      <w:pPr>
        <w:pStyle w:val="HoofdtekstA"/>
        <w:rPr>
          <w:b/>
          <w:bCs/>
          <w:lang w:val="fr-BE"/>
        </w:rPr>
      </w:pPr>
      <w:r w:rsidRPr="00EB46F1">
        <w:rPr>
          <w:b/>
          <w:bCs/>
          <w:noProof/>
          <w:lang w:val="fr-BE"/>
        </w:rPr>
        <w:drawing>
          <wp:inline distT="0" distB="0" distL="0" distR="0" wp14:anchorId="467026BD" wp14:editId="0971E00C">
            <wp:extent cx="5731510" cy="2623820"/>
            <wp:effectExtent l="0" t="0" r="2540" b="5080"/>
            <wp:docPr id="1951888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888939" name=""/>
                    <pic:cNvPicPr/>
                  </pic:nvPicPr>
                  <pic:blipFill>
                    <a:blip r:embed="rId25"/>
                    <a:stretch>
                      <a:fillRect/>
                    </a:stretch>
                  </pic:blipFill>
                  <pic:spPr>
                    <a:xfrm>
                      <a:off x="0" y="0"/>
                      <a:ext cx="5731510" cy="2623820"/>
                    </a:xfrm>
                    <a:prstGeom prst="rect">
                      <a:avLst/>
                    </a:prstGeom>
                  </pic:spPr>
                </pic:pic>
              </a:graphicData>
            </a:graphic>
          </wp:inline>
        </w:drawing>
      </w:r>
    </w:p>
    <w:p w14:paraId="104985FB" w14:textId="77777777" w:rsidR="00EB46F1" w:rsidRPr="00EB46F1" w:rsidRDefault="00EB46F1" w:rsidP="00EB46F1">
      <w:pPr>
        <w:pStyle w:val="HoofdtekstA"/>
        <w:numPr>
          <w:ilvl w:val="0"/>
          <w:numId w:val="23"/>
        </w:numPr>
        <w:rPr>
          <w:lang w:val="fr-BE"/>
        </w:rPr>
      </w:pPr>
      <w:r w:rsidRPr="00EB46F1">
        <w:rPr>
          <w:lang w:val="fr-BE"/>
        </w:rPr>
        <w:t>En Wallonie et à Bruxelles, le nombre de publications sur Biddit est en baisse, tandis qu'il est en augmentation en Flandre.</w:t>
      </w:r>
    </w:p>
    <w:p w14:paraId="6FA59751" w14:textId="77777777" w:rsidR="00EB46F1" w:rsidRPr="00EB46F1" w:rsidRDefault="00EB46F1" w:rsidP="00EB46F1">
      <w:pPr>
        <w:pStyle w:val="HoofdtekstA"/>
        <w:numPr>
          <w:ilvl w:val="0"/>
          <w:numId w:val="23"/>
        </w:numPr>
        <w:rPr>
          <w:lang w:val="fr-BE"/>
        </w:rPr>
      </w:pPr>
      <w:r w:rsidRPr="00EB46F1">
        <w:rPr>
          <w:lang w:val="fr-BE"/>
        </w:rPr>
        <w:t>Le mois de l'année comptant le plus de visites est juin.</w:t>
      </w:r>
    </w:p>
    <w:p w14:paraId="3EAAF3EA" w14:textId="77777777" w:rsidR="00EB46F1" w:rsidRDefault="00EB46F1" w:rsidP="00EB46F1">
      <w:pPr>
        <w:pStyle w:val="HoofdtekstA"/>
        <w:numPr>
          <w:ilvl w:val="0"/>
          <w:numId w:val="23"/>
        </w:numPr>
        <w:rPr>
          <w:lang w:val="fr-BE"/>
        </w:rPr>
      </w:pPr>
      <w:r w:rsidRPr="00EB46F1">
        <w:rPr>
          <w:lang w:val="fr-BE"/>
        </w:rPr>
        <w:t xml:space="preserve">En 2024, 80% des études notariales du Hainaut ont utilisé Biddit. </w:t>
      </w:r>
    </w:p>
    <w:p w14:paraId="15BB7500" w14:textId="77777777" w:rsidR="00EB46F1" w:rsidRPr="00EB46F1" w:rsidRDefault="00EB46F1" w:rsidP="002E3C45">
      <w:pPr>
        <w:pStyle w:val="HoofdtekstA"/>
        <w:ind w:left="720"/>
        <w:rPr>
          <w:lang w:val="fr-BE"/>
        </w:rPr>
      </w:pPr>
    </w:p>
    <w:p w14:paraId="61CFAE91" w14:textId="2E96822D" w:rsidR="006E7150" w:rsidRDefault="00D7594D" w:rsidP="006E7150">
      <w:pPr>
        <w:pStyle w:val="HoofdtekstA"/>
        <w:rPr>
          <w:b/>
          <w:bCs/>
          <w:lang w:val="fr-BE"/>
        </w:rPr>
      </w:pPr>
      <w:r>
        <w:rPr>
          <w:b/>
          <w:bCs/>
          <w:lang w:val="fr-BE"/>
        </w:rPr>
        <w:t>Explications IQR</w:t>
      </w:r>
    </w:p>
    <w:p w14:paraId="4096BCE1" w14:textId="26CF12C1" w:rsidR="006E7150" w:rsidRDefault="006E7150" w:rsidP="006E7150">
      <w:pPr>
        <w:pStyle w:val="HoofdtekstA"/>
        <w:rPr>
          <w:b/>
          <w:bCs/>
          <w:lang w:val="fr-BE"/>
        </w:rPr>
      </w:pPr>
      <w:r w:rsidRPr="006E7150">
        <w:rPr>
          <w:b/>
          <w:bCs/>
          <w:noProof/>
          <w:lang w:val="fr-BE"/>
        </w:rPr>
        <w:drawing>
          <wp:inline distT="0" distB="0" distL="0" distR="0" wp14:anchorId="710F32F4" wp14:editId="58A376DC">
            <wp:extent cx="5731510" cy="2827020"/>
            <wp:effectExtent l="0" t="0" r="2540" b="0"/>
            <wp:docPr id="993601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601206" name=""/>
                    <pic:cNvPicPr/>
                  </pic:nvPicPr>
                  <pic:blipFill>
                    <a:blip r:embed="rId26"/>
                    <a:stretch>
                      <a:fillRect/>
                    </a:stretch>
                  </pic:blipFill>
                  <pic:spPr>
                    <a:xfrm>
                      <a:off x="0" y="0"/>
                      <a:ext cx="5731510" cy="2827020"/>
                    </a:xfrm>
                    <a:prstGeom prst="rect">
                      <a:avLst/>
                    </a:prstGeom>
                  </pic:spPr>
                </pic:pic>
              </a:graphicData>
            </a:graphic>
          </wp:inline>
        </w:drawing>
      </w:r>
    </w:p>
    <w:p w14:paraId="1A9AC2E0" w14:textId="42A8F9F4" w:rsidR="006E7150" w:rsidRDefault="006E7150" w:rsidP="006E7150">
      <w:pPr>
        <w:pStyle w:val="HoofdtekstA"/>
        <w:rPr>
          <w:b/>
          <w:bCs/>
          <w:lang w:val="fr-BE"/>
        </w:rPr>
      </w:pPr>
      <w:r w:rsidRPr="006E7150">
        <w:rPr>
          <w:b/>
          <w:bCs/>
          <w:noProof/>
          <w:lang w:val="fr-BE"/>
        </w:rPr>
        <w:lastRenderedPageBreak/>
        <w:drawing>
          <wp:inline distT="0" distB="0" distL="0" distR="0" wp14:anchorId="6789DCC8" wp14:editId="670FF5D4">
            <wp:extent cx="5731510" cy="2894965"/>
            <wp:effectExtent l="0" t="0" r="2540" b="635"/>
            <wp:docPr id="1467114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14105" name=""/>
                    <pic:cNvPicPr/>
                  </pic:nvPicPr>
                  <pic:blipFill>
                    <a:blip r:embed="rId27"/>
                    <a:stretch>
                      <a:fillRect/>
                    </a:stretch>
                  </pic:blipFill>
                  <pic:spPr>
                    <a:xfrm>
                      <a:off x="0" y="0"/>
                      <a:ext cx="5731510" cy="2894965"/>
                    </a:xfrm>
                    <a:prstGeom prst="rect">
                      <a:avLst/>
                    </a:prstGeom>
                  </pic:spPr>
                </pic:pic>
              </a:graphicData>
            </a:graphic>
          </wp:inline>
        </w:drawing>
      </w:r>
    </w:p>
    <w:p w14:paraId="15113923" w14:textId="77777777" w:rsidR="002E3C45" w:rsidRDefault="002E3C45" w:rsidP="006E7150">
      <w:pPr>
        <w:pStyle w:val="HoofdtekstA"/>
        <w:rPr>
          <w:b/>
          <w:bCs/>
          <w:lang w:val="fr-BE"/>
        </w:rPr>
      </w:pPr>
    </w:p>
    <w:p w14:paraId="6544DBC5" w14:textId="77777777" w:rsidR="002E3C45" w:rsidRDefault="002E3C45" w:rsidP="006E7150">
      <w:pPr>
        <w:pStyle w:val="HoofdtekstA"/>
        <w:rPr>
          <w:b/>
          <w:bCs/>
          <w:lang w:val="fr-BE"/>
        </w:rPr>
      </w:pPr>
    </w:p>
    <w:p w14:paraId="04807994" w14:textId="77777777" w:rsidR="00D7594D" w:rsidRDefault="00D7594D" w:rsidP="00D7594D">
      <w:pPr>
        <w:pStyle w:val="HoofdtekstA"/>
        <w:rPr>
          <w:b/>
          <w:bCs/>
          <w:sz w:val="20"/>
          <w:szCs w:val="20"/>
          <w:lang w:val="fr-BE"/>
        </w:rPr>
      </w:pPr>
      <w:r>
        <w:rPr>
          <w:b/>
          <w:bCs/>
          <w:sz w:val="20"/>
          <w:szCs w:val="20"/>
          <w:lang w:val="fr-BE"/>
        </w:rPr>
        <w:t>Une meilleure vision du marché immobilier</w:t>
      </w:r>
      <w:r>
        <w:rPr>
          <w:b/>
          <w:bCs/>
          <w:sz w:val="20"/>
          <w:szCs w:val="20"/>
          <w:lang w:val="fr-BE"/>
        </w:rPr>
        <w:br/>
      </w:r>
      <w:r>
        <w:rPr>
          <w:sz w:val="20"/>
          <w:szCs w:val="20"/>
          <w:lang w:val="fr-BE"/>
        </w:rPr>
        <w:t xml:space="preserve">Les chiffres diffusés par </w:t>
      </w:r>
      <w:proofErr w:type="spellStart"/>
      <w:r>
        <w:rPr>
          <w:sz w:val="20"/>
          <w:szCs w:val="20"/>
          <w:lang w:val="fr-BE"/>
        </w:rPr>
        <w:t>Fednot</w:t>
      </w:r>
      <w:proofErr w:type="spellEnd"/>
      <w:r>
        <w:rPr>
          <w:sz w:val="20"/>
          <w:szCs w:val="20"/>
          <w:lang w:val="fr-BE"/>
        </w:rPr>
        <w:t xml:space="preserve"> via ce Baromètre de l’immobilier sont basés sur l’ensemble des transactions immobilières conclues dans notre pays au cours de l’année écoulée. Les données sont collectées par voie électronique au moment de la signature du contrat de vente et sont complétées par les données de l’acte. De ce fait, le réseau de 1.113 études notariales dispose des données les plus récentes et les plus complètes sur le marché immobilier belge.</w:t>
      </w:r>
    </w:p>
    <w:p w14:paraId="4FC4CE73" w14:textId="77777777" w:rsidR="00D7594D" w:rsidRDefault="00D7594D" w:rsidP="00D7594D">
      <w:pP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pPr>
    </w:p>
    <w:p w14:paraId="4C30E7A5" w14:textId="77777777" w:rsidR="00D7594D" w:rsidRDefault="00D7594D" w:rsidP="00D7594D">
      <w:pP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pPr>
      <w: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t xml:space="preserve">À propos du notariat en Belgique </w:t>
      </w:r>
      <w: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br/>
      </w: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t>Chaque année, 3,5 millions de citoyens frappent à la porte des études notariales à des moments importants de leur vie. Ils bénéficient de conseils indépendants et sur-mesure pour vivre ensemble en toute confiance, acheter un logement, créer leur propre entreprise ou préparer un héritage. Pour avoir plus d’informations telles que des FAQ, des modules de calcul et des vidéos sur les moments clés de votre vie : https://www.notaire.be/</w:t>
      </w:r>
    </w:p>
    <w:p w14:paraId="0B3384EE" w14:textId="77777777" w:rsidR="00D7594D" w:rsidRDefault="00D7594D" w:rsidP="00D7594D">
      <w:pP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pP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br/>
      </w:r>
      <w: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t xml:space="preserve">À propos de </w:t>
      </w:r>
      <w:proofErr w:type="spellStart"/>
      <w: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t>Fednot</w:t>
      </w:r>
      <w:proofErr w:type="spellEnd"/>
      <w: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t xml:space="preserve">: </w:t>
      </w:r>
      <w: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br/>
      </w: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t xml:space="preserve">Le réseau de 1.113 études notariales compte 1.754 notaires et 9.760 employés. Ensemble, ils traitent plus d’un million d’actes par an. </w:t>
      </w:r>
      <w:proofErr w:type="spellStart"/>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t>Fednot</w:t>
      </w:r>
      <w:proofErr w:type="spellEnd"/>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t xml:space="preserve"> soutient les citoyens et les entreprises en leur </w:t>
      </w:r>
    </w:p>
    <w:p w14:paraId="527F45B9" w14:textId="77777777" w:rsidR="00D7594D" w:rsidRPr="00A43DD0" w:rsidRDefault="00D7594D" w:rsidP="00D7594D">
      <w:pPr>
        <w:rPr>
          <w:rStyle w:val="Hyperlink"/>
          <w:lang w:val="fr-BE"/>
        </w:rPr>
      </w:pP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t xml:space="preserve">fournissant des conseils juridiques, de la gestion, des solutions IT, des formations et des informations pour le grand public. </w:t>
      </w:r>
      <w:hyperlink r:id="rId28" w:history="1">
        <w:r>
          <w:rPr>
            <w:rStyle w:val="Hyperlink"/>
            <w:rFonts w:asciiTheme="minorHAnsi" w:hAnsiTheme="minorHAnsi" w:cstheme="minorHAnsi"/>
            <w:color w:val="000000"/>
            <w:sz w:val="20"/>
            <w:szCs w:val="20"/>
            <w:lang w:val="fr-BE" w:eastAsia="nl-BE"/>
            <w14:textOutline w14:w="12700" w14:cap="flat" w14:cmpd="sng" w14:algn="ctr">
              <w14:noFill/>
              <w14:prstDash w14:val="solid"/>
              <w14:miter w14:lim="100000"/>
            </w14:textOutline>
          </w:rPr>
          <w:t>www.fednot.be</w:t>
        </w:r>
      </w:hyperlink>
    </w:p>
    <w:p w14:paraId="77A2AAF0" w14:textId="77777777" w:rsidR="00D7594D" w:rsidRPr="00A43DD0" w:rsidRDefault="00D7594D" w:rsidP="00D7594D">
      <w:pPr>
        <w:rPr>
          <w:lang w:val="fr-BE"/>
        </w:rPr>
      </w:pPr>
    </w:p>
    <w:p w14:paraId="3684A622" w14:textId="77777777" w:rsidR="00D7594D" w:rsidRDefault="00D7594D" w:rsidP="00D7594D">
      <w:pP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pPr>
      <w: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t>Point de contact presse</w:t>
      </w:r>
      <w: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br/>
      </w: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t>Basile Vellut</w:t>
      </w: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br/>
        <w:t xml:space="preserve">Communication externe </w:t>
      </w:r>
      <w:proofErr w:type="spellStart"/>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t>Fednot</w:t>
      </w:r>
      <w:proofErr w:type="spellEnd"/>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br/>
        <w:t>0476/28.13.89</w:t>
      </w:r>
    </w:p>
    <w:p w14:paraId="19E64464" w14:textId="77777777" w:rsidR="00D7594D" w:rsidRDefault="009653DB" w:rsidP="00D7594D">
      <w:pP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pPr>
      <w:hyperlink r:id="rId29" w:history="1">
        <w:r w:rsidR="00D7594D">
          <w:rPr>
            <w:rStyle w:val="Hyperlink"/>
            <w:rFonts w:asciiTheme="minorHAnsi" w:hAnsiTheme="minorHAnsi" w:cstheme="minorHAnsi"/>
            <w:color w:val="000000"/>
            <w:sz w:val="20"/>
            <w:szCs w:val="20"/>
            <w:lang w:eastAsia="nl-BE"/>
            <w14:textOutline w14:w="12700" w14:cap="flat" w14:cmpd="sng" w14:algn="ctr">
              <w14:noFill/>
              <w14:prstDash w14:val="solid"/>
              <w14:miter w14:lim="100000"/>
            </w14:textOutline>
          </w:rPr>
          <w:t>basile.vellut@fednot.be</w:t>
        </w:r>
      </w:hyperlink>
      <w:r w:rsidR="00D7594D">
        <w:rPr>
          <w:rFonts w:asciiTheme="minorHAnsi" w:hAnsiTheme="minorHAnsi" w:cstheme="minorHAnsi"/>
          <w:color w:val="000000"/>
          <w:sz w:val="20"/>
          <w:szCs w:val="20"/>
          <w:lang w:eastAsia="nl-BE"/>
          <w14:textOutline w14:w="12700" w14:cap="flat" w14:cmpd="sng" w14:algn="ctr">
            <w14:noFill/>
            <w14:prstDash w14:val="solid"/>
            <w14:miter w14:lim="100000"/>
          </w14:textOutline>
        </w:rPr>
        <w:t xml:space="preserve"> </w:t>
      </w:r>
      <w:r w:rsidR="00D7594D">
        <w:rPr>
          <w:rFonts w:asciiTheme="minorHAnsi" w:hAnsiTheme="minorHAnsi" w:cstheme="minorHAnsi"/>
          <w:color w:val="000000"/>
          <w:sz w:val="20"/>
          <w:szCs w:val="20"/>
          <w:lang w:eastAsia="nl-BE"/>
          <w14:textOutline w14:w="12700" w14:cap="flat" w14:cmpd="sng" w14:algn="ctr">
            <w14:noFill/>
            <w14:prstDash w14:val="solid"/>
            <w14:miter w14:lim="100000"/>
          </w14:textOutline>
        </w:rPr>
        <w:br/>
      </w:r>
      <w:r w:rsidR="00D7594D">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br/>
      </w:r>
    </w:p>
    <w:p w14:paraId="31DA623B" w14:textId="77777777" w:rsidR="00D7594D" w:rsidRDefault="00D7594D" w:rsidP="00D7594D">
      <w:pPr>
        <w:rPr>
          <w:rFonts w:asciiTheme="minorHAnsi" w:hAnsiTheme="minorHAnsi" w:cstheme="minorHAnsi"/>
          <w:sz w:val="20"/>
          <w:szCs w:val="20"/>
        </w:rPr>
      </w:pPr>
    </w:p>
    <w:p w14:paraId="21F74A3A" w14:textId="77777777" w:rsidR="00D7594D" w:rsidRDefault="00D7594D" w:rsidP="00D7594D"/>
    <w:p w14:paraId="7CC044E8" w14:textId="77777777" w:rsidR="006E7150" w:rsidRPr="006E7150" w:rsidRDefault="006E7150" w:rsidP="006E7150">
      <w:pPr>
        <w:pStyle w:val="HoofdtekstA"/>
        <w:rPr>
          <w:lang w:val="fr-FR"/>
        </w:rPr>
      </w:pPr>
    </w:p>
    <w:p w14:paraId="1D4E2C38" w14:textId="77777777" w:rsidR="00C70C46" w:rsidRDefault="00C70C46" w:rsidP="00C70C46">
      <w:pPr>
        <w:pStyle w:val="HoofdtekstA"/>
        <w:rPr>
          <w:lang w:val="fr-BE"/>
        </w:rPr>
      </w:pPr>
    </w:p>
    <w:sectPr w:rsidR="00C70C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Sans-Serif">
    <w:altName w:val="Arial"/>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A732E"/>
    <w:multiLevelType w:val="hybridMultilevel"/>
    <w:tmpl w:val="D4FC6394"/>
    <w:lvl w:ilvl="0" w:tplc="B5DA0296">
      <w:start w:val="1"/>
      <w:numFmt w:val="bullet"/>
      <w:lvlText w:val="•"/>
      <w:lvlJc w:val="left"/>
      <w:pPr>
        <w:tabs>
          <w:tab w:val="num" w:pos="720"/>
        </w:tabs>
        <w:ind w:left="720" w:hanging="360"/>
      </w:pPr>
      <w:rPr>
        <w:rFonts w:ascii="Arial" w:hAnsi="Arial" w:hint="default"/>
      </w:rPr>
    </w:lvl>
    <w:lvl w:ilvl="1" w:tplc="AE206D88" w:tentative="1">
      <w:start w:val="1"/>
      <w:numFmt w:val="bullet"/>
      <w:lvlText w:val="•"/>
      <w:lvlJc w:val="left"/>
      <w:pPr>
        <w:tabs>
          <w:tab w:val="num" w:pos="1440"/>
        </w:tabs>
        <w:ind w:left="1440" w:hanging="360"/>
      </w:pPr>
      <w:rPr>
        <w:rFonts w:ascii="Arial" w:hAnsi="Arial" w:hint="default"/>
      </w:rPr>
    </w:lvl>
    <w:lvl w:ilvl="2" w:tplc="7F0ECF14" w:tentative="1">
      <w:start w:val="1"/>
      <w:numFmt w:val="bullet"/>
      <w:lvlText w:val="•"/>
      <w:lvlJc w:val="left"/>
      <w:pPr>
        <w:tabs>
          <w:tab w:val="num" w:pos="2160"/>
        </w:tabs>
        <w:ind w:left="2160" w:hanging="360"/>
      </w:pPr>
      <w:rPr>
        <w:rFonts w:ascii="Arial" w:hAnsi="Arial" w:hint="default"/>
      </w:rPr>
    </w:lvl>
    <w:lvl w:ilvl="3" w:tplc="BE008710" w:tentative="1">
      <w:start w:val="1"/>
      <w:numFmt w:val="bullet"/>
      <w:lvlText w:val="•"/>
      <w:lvlJc w:val="left"/>
      <w:pPr>
        <w:tabs>
          <w:tab w:val="num" w:pos="2880"/>
        </w:tabs>
        <w:ind w:left="2880" w:hanging="360"/>
      </w:pPr>
      <w:rPr>
        <w:rFonts w:ascii="Arial" w:hAnsi="Arial" w:hint="default"/>
      </w:rPr>
    </w:lvl>
    <w:lvl w:ilvl="4" w:tplc="E3A84916" w:tentative="1">
      <w:start w:val="1"/>
      <w:numFmt w:val="bullet"/>
      <w:lvlText w:val="•"/>
      <w:lvlJc w:val="left"/>
      <w:pPr>
        <w:tabs>
          <w:tab w:val="num" w:pos="3600"/>
        </w:tabs>
        <w:ind w:left="3600" w:hanging="360"/>
      </w:pPr>
      <w:rPr>
        <w:rFonts w:ascii="Arial" w:hAnsi="Arial" w:hint="default"/>
      </w:rPr>
    </w:lvl>
    <w:lvl w:ilvl="5" w:tplc="40E28268" w:tentative="1">
      <w:start w:val="1"/>
      <w:numFmt w:val="bullet"/>
      <w:lvlText w:val="•"/>
      <w:lvlJc w:val="left"/>
      <w:pPr>
        <w:tabs>
          <w:tab w:val="num" w:pos="4320"/>
        </w:tabs>
        <w:ind w:left="4320" w:hanging="360"/>
      </w:pPr>
      <w:rPr>
        <w:rFonts w:ascii="Arial" w:hAnsi="Arial" w:hint="default"/>
      </w:rPr>
    </w:lvl>
    <w:lvl w:ilvl="6" w:tplc="7036622E" w:tentative="1">
      <w:start w:val="1"/>
      <w:numFmt w:val="bullet"/>
      <w:lvlText w:val="•"/>
      <w:lvlJc w:val="left"/>
      <w:pPr>
        <w:tabs>
          <w:tab w:val="num" w:pos="5040"/>
        </w:tabs>
        <w:ind w:left="5040" w:hanging="360"/>
      </w:pPr>
      <w:rPr>
        <w:rFonts w:ascii="Arial" w:hAnsi="Arial" w:hint="default"/>
      </w:rPr>
    </w:lvl>
    <w:lvl w:ilvl="7" w:tplc="190E7064" w:tentative="1">
      <w:start w:val="1"/>
      <w:numFmt w:val="bullet"/>
      <w:lvlText w:val="•"/>
      <w:lvlJc w:val="left"/>
      <w:pPr>
        <w:tabs>
          <w:tab w:val="num" w:pos="5760"/>
        </w:tabs>
        <w:ind w:left="5760" w:hanging="360"/>
      </w:pPr>
      <w:rPr>
        <w:rFonts w:ascii="Arial" w:hAnsi="Arial" w:hint="default"/>
      </w:rPr>
    </w:lvl>
    <w:lvl w:ilvl="8" w:tplc="0FE0710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FB5A43"/>
    <w:multiLevelType w:val="hybridMultilevel"/>
    <w:tmpl w:val="1A30F360"/>
    <w:lvl w:ilvl="0" w:tplc="69E86D84">
      <w:start w:val="1"/>
      <w:numFmt w:val="bullet"/>
      <w:lvlText w:val="•"/>
      <w:lvlJc w:val="left"/>
      <w:pPr>
        <w:tabs>
          <w:tab w:val="num" w:pos="720"/>
        </w:tabs>
        <w:ind w:left="720" w:hanging="360"/>
      </w:pPr>
      <w:rPr>
        <w:rFonts w:ascii="Arial" w:hAnsi="Arial" w:hint="default"/>
      </w:rPr>
    </w:lvl>
    <w:lvl w:ilvl="1" w:tplc="DCB81DC8" w:tentative="1">
      <w:start w:val="1"/>
      <w:numFmt w:val="bullet"/>
      <w:lvlText w:val="•"/>
      <w:lvlJc w:val="left"/>
      <w:pPr>
        <w:tabs>
          <w:tab w:val="num" w:pos="1440"/>
        </w:tabs>
        <w:ind w:left="1440" w:hanging="360"/>
      </w:pPr>
      <w:rPr>
        <w:rFonts w:ascii="Arial" w:hAnsi="Arial" w:hint="default"/>
      </w:rPr>
    </w:lvl>
    <w:lvl w:ilvl="2" w:tplc="C582891A" w:tentative="1">
      <w:start w:val="1"/>
      <w:numFmt w:val="bullet"/>
      <w:lvlText w:val="•"/>
      <w:lvlJc w:val="left"/>
      <w:pPr>
        <w:tabs>
          <w:tab w:val="num" w:pos="2160"/>
        </w:tabs>
        <w:ind w:left="2160" w:hanging="360"/>
      </w:pPr>
      <w:rPr>
        <w:rFonts w:ascii="Arial" w:hAnsi="Arial" w:hint="default"/>
      </w:rPr>
    </w:lvl>
    <w:lvl w:ilvl="3" w:tplc="55121C1C" w:tentative="1">
      <w:start w:val="1"/>
      <w:numFmt w:val="bullet"/>
      <w:lvlText w:val="•"/>
      <w:lvlJc w:val="left"/>
      <w:pPr>
        <w:tabs>
          <w:tab w:val="num" w:pos="2880"/>
        </w:tabs>
        <w:ind w:left="2880" w:hanging="360"/>
      </w:pPr>
      <w:rPr>
        <w:rFonts w:ascii="Arial" w:hAnsi="Arial" w:hint="default"/>
      </w:rPr>
    </w:lvl>
    <w:lvl w:ilvl="4" w:tplc="BD80904E" w:tentative="1">
      <w:start w:val="1"/>
      <w:numFmt w:val="bullet"/>
      <w:lvlText w:val="•"/>
      <w:lvlJc w:val="left"/>
      <w:pPr>
        <w:tabs>
          <w:tab w:val="num" w:pos="3600"/>
        </w:tabs>
        <w:ind w:left="3600" w:hanging="360"/>
      </w:pPr>
      <w:rPr>
        <w:rFonts w:ascii="Arial" w:hAnsi="Arial" w:hint="default"/>
      </w:rPr>
    </w:lvl>
    <w:lvl w:ilvl="5" w:tplc="9DA40D56" w:tentative="1">
      <w:start w:val="1"/>
      <w:numFmt w:val="bullet"/>
      <w:lvlText w:val="•"/>
      <w:lvlJc w:val="left"/>
      <w:pPr>
        <w:tabs>
          <w:tab w:val="num" w:pos="4320"/>
        </w:tabs>
        <w:ind w:left="4320" w:hanging="360"/>
      </w:pPr>
      <w:rPr>
        <w:rFonts w:ascii="Arial" w:hAnsi="Arial" w:hint="default"/>
      </w:rPr>
    </w:lvl>
    <w:lvl w:ilvl="6" w:tplc="F0A8F58E" w:tentative="1">
      <w:start w:val="1"/>
      <w:numFmt w:val="bullet"/>
      <w:lvlText w:val="•"/>
      <w:lvlJc w:val="left"/>
      <w:pPr>
        <w:tabs>
          <w:tab w:val="num" w:pos="5040"/>
        </w:tabs>
        <w:ind w:left="5040" w:hanging="360"/>
      </w:pPr>
      <w:rPr>
        <w:rFonts w:ascii="Arial" w:hAnsi="Arial" w:hint="default"/>
      </w:rPr>
    </w:lvl>
    <w:lvl w:ilvl="7" w:tplc="07C68532" w:tentative="1">
      <w:start w:val="1"/>
      <w:numFmt w:val="bullet"/>
      <w:lvlText w:val="•"/>
      <w:lvlJc w:val="left"/>
      <w:pPr>
        <w:tabs>
          <w:tab w:val="num" w:pos="5760"/>
        </w:tabs>
        <w:ind w:left="5760" w:hanging="360"/>
      </w:pPr>
      <w:rPr>
        <w:rFonts w:ascii="Arial" w:hAnsi="Arial" w:hint="default"/>
      </w:rPr>
    </w:lvl>
    <w:lvl w:ilvl="8" w:tplc="5442DDE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D14A63"/>
    <w:multiLevelType w:val="hybridMultilevel"/>
    <w:tmpl w:val="156415A2"/>
    <w:lvl w:ilvl="0" w:tplc="63DC8188">
      <w:start w:val="1"/>
      <w:numFmt w:val="bullet"/>
      <w:lvlText w:val="•"/>
      <w:lvlJc w:val="left"/>
      <w:pPr>
        <w:tabs>
          <w:tab w:val="num" w:pos="720"/>
        </w:tabs>
        <w:ind w:left="720" w:hanging="360"/>
      </w:pPr>
      <w:rPr>
        <w:rFonts w:ascii="Arial" w:hAnsi="Arial" w:hint="default"/>
      </w:rPr>
    </w:lvl>
    <w:lvl w:ilvl="1" w:tplc="D09EC288" w:tentative="1">
      <w:start w:val="1"/>
      <w:numFmt w:val="bullet"/>
      <w:lvlText w:val="•"/>
      <w:lvlJc w:val="left"/>
      <w:pPr>
        <w:tabs>
          <w:tab w:val="num" w:pos="1440"/>
        </w:tabs>
        <w:ind w:left="1440" w:hanging="360"/>
      </w:pPr>
      <w:rPr>
        <w:rFonts w:ascii="Arial" w:hAnsi="Arial" w:hint="default"/>
      </w:rPr>
    </w:lvl>
    <w:lvl w:ilvl="2" w:tplc="5C52131C" w:tentative="1">
      <w:start w:val="1"/>
      <w:numFmt w:val="bullet"/>
      <w:lvlText w:val="•"/>
      <w:lvlJc w:val="left"/>
      <w:pPr>
        <w:tabs>
          <w:tab w:val="num" w:pos="2160"/>
        </w:tabs>
        <w:ind w:left="2160" w:hanging="360"/>
      </w:pPr>
      <w:rPr>
        <w:rFonts w:ascii="Arial" w:hAnsi="Arial" w:hint="default"/>
      </w:rPr>
    </w:lvl>
    <w:lvl w:ilvl="3" w:tplc="9A0655FE" w:tentative="1">
      <w:start w:val="1"/>
      <w:numFmt w:val="bullet"/>
      <w:lvlText w:val="•"/>
      <w:lvlJc w:val="left"/>
      <w:pPr>
        <w:tabs>
          <w:tab w:val="num" w:pos="2880"/>
        </w:tabs>
        <w:ind w:left="2880" w:hanging="360"/>
      </w:pPr>
      <w:rPr>
        <w:rFonts w:ascii="Arial" w:hAnsi="Arial" w:hint="default"/>
      </w:rPr>
    </w:lvl>
    <w:lvl w:ilvl="4" w:tplc="64DCADA6" w:tentative="1">
      <w:start w:val="1"/>
      <w:numFmt w:val="bullet"/>
      <w:lvlText w:val="•"/>
      <w:lvlJc w:val="left"/>
      <w:pPr>
        <w:tabs>
          <w:tab w:val="num" w:pos="3600"/>
        </w:tabs>
        <w:ind w:left="3600" w:hanging="360"/>
      </w:pPr>
      <w:rPr>
        <w:rFonts w:ascii="Arial" w:hAnsi="Arial" w:hint="default"/>
      </w:rPr>
    </w:lvl>
    <w:lvl w:ilvl="5" w:tplc="363C2358" w:tentative="1">
      <w:start w:val="1"/>
      <w:numFmt w:val="bullet"/>
      <w:lvlText w:val="•"/>
      <w:lvlJc w:val="left"/>
      <w:pPr>
        <w:tabs>
          <w:tab w:val="num" w:pos="4320"/>
        </w:tabs>
        <w:ind w:left="4320" w:hanging="360"/>
      </w:pPr>
      <w:rPr>
        <w:rFonts w:ascii="Arial" w:hAnsi="Arial" w:hint="default"/>
      </w:rPr>
    </w:lvl>
    <w:lvl w:ilvl="6" w:tplc="45E4BA4C" w:tentative="1">
      <w:start w:val="1"/>
      <w:numFmt w:val="bullet"/>
      <w:lvlText w:val="•"/>
      <w:lvlJc w:val="left"/>
      <w:pPr>
        <w:tabs>
          <w:tab w:val="num" w:pos="5040"/>
        </w:tabs>
        <w:ind w:left="5040" w:hanging="360"/>
      </w:pPr>
      <w:rPr>
        <w:rFonts w:ascii="Arial" w:hAnsi="Arial" w:hint="default"/>
      </w:rPr>
    </w:lvl>
    <w:lvl w:ilvl="7" w:tplc="7B0E6C24" w:tentative="1">
      <w:start w:val="1"/>
      <w:numFmt w:val="bullet"/>
      <w:lvlText w:val="•"/>
      <w:lvlJc w:val="left"/>
      <w:pPr>
        <w:tabs>
          <w:tab w:val="num" w:pos="5760"/>
        </w:tabs>
        <w:ind w:left="5760" w:hanging="360"/>
      </w:pPr>
      <w:rPr>
        <w:rFonts w:ascii="Arial" w:hAnsi="Arial" w:hint="default"/>
      </w:rPr>
    </w:lvl>
    <w:lvl w:ilvl="8" w:tplc="28300CE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D74B95"/>
    <w:multiLevelType w:val="hybridMultilevel"/>
    <w:tmpl w:val="C3DED824"/>
    <w:lvl w:ilvl="0" w:tplc="568247B0">
      <w:start w:val="1"/>
      <w:numFmt w:val="bullet"/>
      <w:lvlText w:val="•"/>
      <w:lvlJc w:val="left"/>
      <w:pPr>
        <w:tabs>
          <w:tab w:val="num" w:pos="720"/>
        </w:tabs>
        <w:ind w:left="720" w:hanging="360"/>
      </w:pPr>
      <w:rPr>
        <w:rFonts w:ascii="Arial" w:hAnsi="Arial" w:hint="default"/>
      </w:rPr>
    </w:lvl>
    <w:lvl w:ilvl="1" w:tplc="9A66E93E" w:tentative="1">
      <w:start w:val="1"/>
      <w:numFmt w:val="bullet"/>
      <w:lvlText w:val="•"/>
      <w:lvlJc w:val="left"/>
      <w:pPr>
        <w:tabs>
          <w:tab w:val="num" w:pos="1440"/>
        </w:tabs>
        <w:ind w:left="1440" w:hanging="360"/>
      </w:pPr>
      <w:rPr>
        <w:rFonts w:ascii="Arial" w:hAnsi="Arial" w:hint="default"/>
      </w:rPr>
    </w:lvl>
    <w:lvl w:ilvl="2" w:tplc="9AE82220" w:tentative="1">
      <w:start w:val="1"/>
      <w:numFmt w:val="bullet"/>
      <w:lvlText w:val="•"/>
      <w:lvlJc w:val="left"/>
      <w:pPr>
        <w:tabs>
          <w:tab w:val="num" w:pos="2160"/>
        </w:tabs>
        <w:ind w:left="2160" w:hanging="360"/>
      </w:pPr>
      <w:rPr>
        <w:rFonts w:ascii="Arial" w:hAnsi="Arial" w:hint="default"/>
      </w:rPr>
    </w:lvl>
    <w:lvl w:ilvl="3" w:tplc="79788C1C" w:tentative="1">
      <w:start w:val="1"/>
      <w:numFmt w:val="bullet"/>
      <w:lvlText w:val="•"/>
      <w:lvlJc w:val="left"/>
      <w:pPr>
        <w:tabs>
          <w:tab w:val="num" w:pos="2880"/>
        </w:tabs>
        <w:ind w:left="2880" w:hanging="360"/>
      </w:pPr>
      <w:rPr>
        <w:rFonts w:ascii="Arial" w:hAnsi="Arial" w:hint="default"/>
      </w:rPr>
    </w:lvl>
    <w:lvl w:ilvl="4" w:tplc="71B6BE92" w:tentative="1">
      <w:start w:val="1"/>
      <w:numFmt w:val="bullet"/>
      <w:lvlText w:val="•"/>
      <w:lvlJc w:val="left"/>
      <w:pPr>
        <w:tabs>
          <w:tab w:val="num" w:pos="3600"/>
        </w:tabs>
        <w:ind w:left="3600" w:hanging="360"/>
      </w:pPr>
      <w:rPr>
        <w:rFonts w:ascii="Arial" w:hAnsi="Arial" w:hint="default"/>
      </w:rPr>
    </w:lvl>
    <w:lvl w:ilvl="5" w:tplc="6218C7EA" w:tentative="1">
      <w:start w:val="1"/>
      <w:numFmt w:val="bullet"/>
      <w:lvlText w:val="•"/>
      <w:lvlJc w:val="left"/>
      <w:pPr>
        <w:tabs>
          <w:tab w:val="num" w:pos="4320"/>
        </w:tabs>
        <w:ind w:left="4320" w:hanging="360"/>
      </w:pPr>
      <w:rPr>
        <w:rFonts w:ascii="Arial" w:hAnsi="Arial" w:hint="default"/>
      </w:rPr>
    </w:lvl>
    <w:lvl w:ilvl="6" w:tplc="026C20F8" w:tentative="1">
      <w:start w:val="1"/>
      <w:numFmt w:val="bullet"/>
      <w:lvlText w:val="•"/>
      <w:lvlJc w:val="left"/>
      <w:pPr>
        <w:tabs>
          <w:tab w:val="num" w:pos="5040"/>
        </w:tabs>
        <w:ind w:left="5040" w:hanging="360"/>
      </w:pPr>
      <w:rPr>
        <w:rFonts w:ascii="Arial" w:hAnsi="Arial" w:hint="default"/>
      </w:rPr>
    </w:lvl>
    <w:lvl w:ilvl="7" w:tplc="502ABDEA" w:tentative="1">
      <w:start w:val="1"/>
      <w:numFmt w:val="bullet"/>
      <w:lvlText w:val="•"/>
      <w:lvlJc w:val="left"/>
      <w:pPr>
        <w:tabs>
          <w:tab w:val="num" w:pos="5760"/>
        </w:tabs>
        <w:ind w:left="5760" w:hanging="360"/>
      </w:pPr>
      <w:rPr>
        <w:rFonts w:ascii="Arial" w:hAnsi="Arial" w:hint="default"/>
      </w:rPr>
    </w:lvl>
    <w:lvl w:ilvl="8" w:tplc="6298F71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1FF1023"/>
    <w:multiLevelType w:val="hybridMultilevel"/>
    <w:tmpl w:val="9EE8CB7C"/>
    <w:lvl w:ilvl="0" w:tplc="D1289C0A">
      <w:start w:val="1"/>
      <w:numFmt w:val="bullet"/>
      <w:lvlText w:val="•"/>
      <w:lvlJc w:val="left"/>
      <w:pPr>
        <w:tabs>
          <w:tab w:val="num" w:pos="720"/>
        </w:tabs>
        <w:ind w:left="720" w:hanging="360"/>
      </w:pPr>
      <w:rPr>
        <w:rFonts w:ascii="Arial" w:hAnsi="Arial" w:hint="default"/>
      </w:rPr>
    </w:lvl>
    <w:lvl w:ilvl="1" w:tplc="BAEEF5DE">
      <w:start w:val="1"/>
      <w:numFmt w:val="bullet"/>
      <w:lvlText w:val="•"/>
      <w:lvlJc w:val="left"/>
      <w:pPr>
        <w:tabs>
          <w:tab w:val="num" w:pos="1440"/>
        </w:tabs>
        <w:ind w:left="1440" w:hanging="360"/>
      </w:pPr>
      <w:rPr>
        <w:rFonts w:ascii="Arial" w:hAnsi="Arial" w:hint="default"/>
      </w:rPr>
    </w:lvl>
    <w:lvl w:ilvl="2" w:tplc="F62483BE" w:tentative="1">
      <w:start w:val="1"/>
      <w:numFmt w:val="bullet"/>
      <w:lvlText w:val="•"/>
      <w:lvlJc w:val="left"/>
      <w:pPr>
        <w:tabs>
          <w:tab w:val="num" w:pos="2160"/>
        </w:tabs>
        <w:ind w:left="2160" w:hanging="360"/>
      </w:pPr>
      <w:rPr>
        <w:rFonts w:ascii="Arial" w:hAnsi="Arial" w:hint="default"/>
      </w:rPr>
    </w:lvl>
    <w:lvl w:ilvl="3" w:tplc="B3AEBB60" w:tentative="1">
      <w:start w:val="1"/>
      <w:numFmt w:val="bullet"/>
      <w:lvlText w:val="•"/>
      <w:lvlJc w:val="left"/>
      <w:pPr>
        <w:tabs>
          <w:tab w:val="num" w:pos="2880"/>
        </w:tabs>
        <w:ind w:left="2880" w:hanging="360"/>
      </w:pPr>
      <w:rPr>
        <w:rFonts w:ascii="Arial" w:hAnsi="Arial" w:hint="default"/>
      </w:rPr>
    </w:lvl>
    <w:lvl w:ilvl="4" w:tplc="00948912" w:tentative="1">
      <w:start w:val="1"/>
      <w:numFmt w:val="bullet"/>
      <w:lvlText w:val="•"/>
      <w:lvlJc w:val="left"/>
      <w:pPr>
        <w:tabs>
          <w:tab w:val="num" w:pos="3600"/>
        </w:tabs>
        <w:ind w:left="3600" w:hanging="360"/>
      </w:pPr>
      <w:rPr>
        <w:rFonts w:ascii="Arial" w:hAnsi="Arial" w:hint="default"/>
      </w:rPr>
    </w:lvl>
    <w:lvl w:ilvl="5" w:tplc="142651AA" w:tentative="1">
      <w:start w:val="1"/>
      <w:numFmt w:val="bullet"/>
      <w:lvlText w:val="•"/>
      <w:lvlJc w:val="left"/>
      <w:pPr>
        <w:tabs>
          <w:tab w:val="num" w:pos="4320"/>
        </w:tabs>
        <w:ind w:left="4320" w:hanging="360"/>
      </w:pPr>
      <w:rPr>
        <w:rFonts w:ascii="Arial" w:hAnsi="Arial" w:hint="default"/>
      </w:rPr>
    </w:lvl>
    <w:lvl w:ilvl="6" w:tplc="45E85E2A" w:tentative="1">
      <w:start w:val="1"/>
      <w:numFmt w:val="bullet"/>
      <w:lvlText w:val="•"/>
      <w:lvlJc w:val="left"/>
      <w:pPr>
        <w:tabs>
          <w:tab w:val="num" w:pos="5040"/>
        </w:tabs>
        <w:ind w:left="5040" w:hanging="360"/>
      </w:pPr>
      <w:rPr>
        <w:rFonts w:ascii="Arial" w:hAnsi="Arial" w:hint="default"/>
      </w:rPr>
    </w:lvl>
    <w:lvl w:ilvl="7" w:tplc="D7022594" w:tentative="1">
      <w:start w:val="1"/>
      <w:numFmt w:val="bullet"/>
      <w:lvlText w:val="•"/>
      <w:lvlJc w:val="left"/>
      <w:pPr>
        <w:tabs>
          <w:tab w:val="num" w:pos="5760"/>
        </w:tabs>
        <w:ind w:left="5760" w:hanging="360"/>
      </w:pPr>
      <w:rPr>
        <w:rFonts w:ascii="Arial" w:hAnsi="Arial" w:hint="default"/>
      </w:rPr>
    </w:lvl>
    <w:lvl w:ilvl="8" w:tplc="0B9EEB1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A247AEF"/>
    <w:multiLevelType w:val="hybridMultilevel"/>
    <w:tmpl w:val="E4AC1C14"/>
    <w:lvl w:ilvl="0" w:tplc="B1BE5CF6">
      <w:start w:val="1"/>
      <w:numFmt w:val="bullet"/>
      <w:lvlText w:val="•"/>
      <w:lvlJc w:val="left"/>
      <w:pPr>
        <w:tabs>
          <w:tab w:val="num" w:pos="720"/>
        </w:tabs>
        <w:ind w:left="720" w:hanging="360"/>
      </w:pPr>
      <w:rPr>
        <w:rFonts w:ascii="Arial" w:hAnsi="Arial" w:hint="default"/>
      </w:rPr>
    </w:lvl>
    <w:lvl w:ilvl="1" w:tplc="B0EAB6BA" w:tentative="1">
      <w:start w:val="1"/>
      <w:numFmt w:val="bullet"/>
      <w:lvlText w:val="•"/>
      <w:lvlJc w:val="left"/>
      <w:pPr>
        <w:tabs>
          <w:tab w:val="num" w:pos="1440"/>
        </w:tabs>
        <w:ind w:left="1440" w:hanging="360"/>
      </w:pPr>
      <w:rPr>
        <w:rFonts w:ascii="Arial" w:hAnsi="Arial" w:hint="default"/>
      </w:rPr>
    </w:lvl>
    <w:lvl w:ilvl="2" w:tplc="7A126296" w:tentative="1">
      <w:start w:val="1"/>
      <w:numFmt w:val="bullet"/>
      <w:lvlText w:val="•"/>
      <w:lvlJc w:val="left"/>
      <w:pPr>
        <w:tabs>
          <w:tab w:val="num" w:pos="2160"/>
        </w:tabs>
        <w:ind w:left="2160" w:hanging="360"/>
      </w:pPr>
      <w:rPr>
        <w:rFonts w:ascii="Arial" w:hAnsi="Arial" w:hint="default"/>
      </w:rPr>
    </w:lvl>
    <w:lvl w:ilvl="3" w:tplc="7284BA92" w:tentative="1">
      <w:start w:val="1"/>
      <w:numFmt w:val="bullet"/>
      <w:lvlText w:val="•"/>
      <w:lvlJc w:val="left"/>
      <w:pPr>
        <w:tabs>
          <w:tab w:val="num" w:pos="2880"/>
        </w:tabs>
        <w:ind w:left="2880" w:hanging="360"/>
      </w:pPr>
      <w:rPr>
        <w:rFonts w:ascii="Arial" w:hAnsi="Arial" w:hint="default"/>
      </w:rPr>
    </w:lvl>
    <w:lvl w:ilvl="4" w:tplc="161ECBD6" w:tentative="1">
      <w:start w:val="1"/>
      <w:numFmt w:val="bullet"/>
      <w:lvlText w:val="•"/>
      <w:lvlJc w:val="left"/>
      <w:pPr>
        <w:tabs>
          <w:tab w:val="num" w:pos="3600"/>
        </w:tabs>
        <w:ind w:left="3600" w:hanging="360"/>
      </w:pPr>
      <w:rPr>
        <w:rFonts w:ascii="Arial" w:hAnsi="Arial" w:hint="default"/>
      </w:rPr>
    </w:lvl>
    <w:lvl w:ilvl="5" w:tplc="71E4C56E" w:tentative="1">
      <w:start w:val="1"/>
      <w:numFmt w:val="bullet"/>
      <w:lvlText w:val="•"/>
      <w:lvlJc w:val="left"/>
      <w:pPr>
        <w:tabs>
          <w:tab w:val="num" w:pos="4320"/>
        </w:tabs>
        <w:ind w:left="4320" w:hanging="360"/>
      </w:pPr>
      <w:rPr>
        <w:rFonts w:ascii="Arial" w:hAnsi="Arial" w:hint="default"/>
      </w:rPr>
    </w:lvl>
    <w:lvl w:ilvl="6" w:tplc="941EDA30" w:tentative="1">
      <w:start w:val="1"/>
      <w:numFmt w:val="bullet"/>
      <w:lvlText w:val="•"/>
      <w:lvlJc w:val="left"/>
      <w:pPr>
        <w:tabs>
          <w:tab w:val="num" w:pos="5040"/>
        </w:tabs>
        <w:ind w:left="5040" w:hanging="360"/>
      </w:pPr>
      <w:rPr>
        <w:rFonts w:ascii="Arial" w:hAnsi="Arial" w:hint="default"/>
      </w:rPr>
    </w:lvl>
    <w:lvl w:ilvl="7" w:tplc="E45880E6" w:tentative="1">
      <w:start w:val="1"/>
      <w:numFmt w:val="bullet"/>
      <w:lvlText w:val="•"/>
      <w:lvlJc w:val="left"/>
      <w:pPr>
        <w:tabs>
          <w:tab w:val="num" w:pos="5760"/>
        </w:tabs>
        <w:ind w:left="5760" w:hanging="360"/>
      </w:pPr>
      <w:rPr>
        <w:rFonts w:ascii="Arial" w:hAnsi="Arial" w:hint="default"/>
      </w:rPr>
    </w:lvl>
    <w:lvl w:ilvl="8" w:tplc="832A56F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F0F28AB"/>
    <w:multiLevelType w:val="hybridMultilevel"/>
    <w:tmpl w:val="E802116C"/>
    <w:lvl w:ilvl="0" w:tplc="C0ECBB1A">
      <w:start w:val="1"/>
      <w:numFmt w:val="bullet"/>
      <w:lvlText w:val="•"/>
      <w:lvlJc w:val="left"/>
      <w:pPr>
        <w:tabs>
          <w:tab w:val="num" w:pos="720"/>
        </w:tabs>
        <w:ind w:left="720" w:hanging="360"/>
      </w:pPr>
      <w:rPr>
        <w:rFonts w:ascii="Arial" w:hAnsi="Arial" w:hint="default"/>
      </w:rPr>
    </w:lvl>
    <w:lvl w:ilvl="1" w:tplc="650CFFDA" w:tentative="1">
      <w:start w:val="1"/>
      <w:numFmt w:val="bullet"/>
      <w:lvlText w:val="•"/>
      <w:lvlJc w:val="left"/>
      <w:pPr>
        <w:tabs>
          <w:tab w:val="num" w:pos="1440"/>
        </w:tabs>
        <w:ind w:left="1440" w:hanging="360"/>
      </w:pPr>
      <w:rPr>
        <w:rFonts w:ascii="Arial" w:hAnsi="Arial" w:hint="default"/>
      </w:rPr>
    </w:lvl>
    <w:lvl w:ilvl="2" w:tplc="07D6E5C2" w:tentative="1">
      <w:start w:val="1"/>
      <w:numFmt w:val="bullet"/>
      <w:lvlText w:val="•"/>
      <w:lvlJc w:val="left"/>
      <w:pPr>
        <w:tabs>
          <w:tab w:val="num" w:pos="2160"/>
        </w:tabs>
        <w:ind w:left="2160" w:hanging="360"/>
      </w:pPr>
      <w:rPr>
        <w:rFonts w:ascii="Arial" w:hAnsi="Arial" w:hint="default"/>
      </w:rPr>
    </w:lvl>
    <w:lvl w:ilvl="3" w:tplc="CE4E0EB0" w:tentative="1">
      <w:start w:val="1"/>
      <w:numFmt w:val="bullet"/>
      <w:lvlText w:val="•"/>
      <w:lvlJc w:val="left"/>
      <w:pPr>
        <w:tabs>
          <w:tab w:val="num" w:pos="2880"/>
        </w:tabs>
        <w:ind w:left="2880" w:hanging="360"/>
      </w:pPr>
      <w:rPr>
        <w:rFonts w:ascii="Arial" w:hAnsi="Arial" w:hint="default"/>
      </w:rPr>
    </w:lvl>
    <w:lvl w:ilvl="4" w:tplc="F65E0366" w:tentative="1">
      <w:start w:val="1"/>
      <w:numFmt w:val="bullet"/>
      <w:lvlText w:val="•"/>
      <w:lvlJc w:val="left"/>
      <w:pPr>
        <w:tabs>
          <w:tab w:val="num" w:pos="3600"/>
        </w:tabs>
        <w:ind w:left="3600" w:hanging="360"/>
      </w:pPr>
      <w:rPr>
        <w:rFonts w:ascii="Arial" w:hAnsi="Arial" w:hint="default"/>
      </w:rPr>
    </w:lvl>
    <w:lvl w:ilvl="5" w:tplc="C52CD012" w:tentative="1">
      <w:start w:val="1"/>
      <w:numFmt w:val="bullet"/>
      <w:lvlText w:val="•"/>
      <w:lvlJc w:val="left"/>
      <w:pPr>
        <w:tabs>
          <w:tab w:val="num" w:pos="4320"/>
        </w:tabs>
        <w:ind w:left="4320" w:hanging="360"/>
      </w:pPr>
      <w:rPr>
        <w:rFonts w:ascii="Arial" w:hAnsi="Arial" w:hint="default"/>
      </w:rPr>
    </w:lvl>
    <w:lvl w:ilvl="6" w:tplc="014C294A" w:tentative="1">
      <w:start w:val="1"/>
      <w:numFmt w:val="bullet"/>
      <w:lvlText w:val="•"/>
      <w:lvlJc w:val="left"/>
      <w:pPr>
        <w:tabs>
          <w:tab w:val="num" w:pos="5040"/>
        </w:tabs>
        <w:ind w:left="5040" w:hanging="360"/>
      </w:pPr>
      <w:rPr>
        <w:rFonts w:ascii="Arial" w:hAnsi="Arial" w:hint="default"/>
      </w:rPr>
    </w:lvl>
    <w:lvl w:ilvl="7" w:tplc="5792F8FE" w:tentative="1">
      <w:start w:val="1"/>
      <w:numFmt w:val="bullet"/>
      <w:lvlText w:val="•"/>
      <w:lvlJc w:val="left"/>
      <w:pPr>
        <w:tabs>
          <w:tab w:val="num" w:pos="5760"/>
        </w:tabs>
        <w:ind w:left="5760" w:hanging="360"/>
      </w:pPr>
      <w:rPr>
        <w:rFonts w:ascii="Arial" w:hAnsi="Arial" w:hint="default"/>
      </w:rPr>
    </w:lvl>
    <w:lvl w:ilvl="8" w:tplc="B88C49D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65D7418"/>
    <w:multiLevelType w:val="hybridMultilevel"/>
    <w:tmpl w:val="059A3290"/>
    <w:lvl w:ilvl="0" w:tplc="091CB8E2">
      <w:start w:val="1"/>
      <w:numFmt w:val="bullet"/>
      <w:lvlText w:val="•"/>
      <w:lvlJc w:val="left"/>
      <w:pPr>
        <w:tabs>
          <w:tab w:val="num" w:pos="720"/>
        </w:tabs>
        <w:ind w:left="720" w:hanging="360"/>
      </w:pPr>
      <w:rPr>
        <w:rFonts w:ascii="Arial" w:hAnsi="Arial" w:hint="default"/>
      </w:rPr>
    </w:lvl>
    <w:lvl w:ilvl="1" w:tplc="44CEE8D2" w:tentative="1">
      <w:start w:val="1"/>
      <w:numFmt w:val="bullet"/>
      <w:lvlText w:val="•"/>
      <w:lvlJc w:val="left"/>
      <w:pPr>
        <w:tabs>
          <w:tab w:val="num" w:pos="1440"/>
        </w:tabs>
        <w:ind w:left="1440" w:hanging="360"/>
      </w:pPr>
      <w:rPr>
        <w:rFonts w:ascii="Arial" w:hAnsi="Arial" w:hint="default"/>
      </w:rPr>
    </w:lvl>
    <w:lvl w:ilvl="2" w:tplc="4D4858DE" w:tentative="1">
      <w:start w:val="1"/>
      <w:numFmt w:val="bullet"/>
      <w:lvlText w:val="•"/>
      <w:lvlJc w:val="left"/>
      <w:pPr>
        <w:tabs>
          <w:tab w:val="num" w:pos="2160"/>
        </w:tabs>
        <w:ind w:left="2160" w:hanging="360"/>
      </w:pPr>
      <w:rPr>
        <w:rFonts w:ascii="Arial" w:hAnsi="Arial" w:hint="default"/>
      </w:rPr>
    </w:lvl>
    <w:lvl w:ilvl="3" w:tplc="94B0AFDA" w:tentative="1">
      <w:start w:val="1"/>
      <w:numFmt w:val="bullet"/>
      <w:lvlText w:val="•"/>
      <w:lvlJc w:val="left"/>
      <w:pPr>
        <w:tabs>
          <w:tab w:val="num" w:pos="2880"/>
        </w:tabs>
        <w:ind w:left="2880" w:hanging="360"/>
      </w:pPr>
      <w:rPr>
        <w:rFonts w:ascii="Arial" w:hAnsi="Arial" w:hint="default"/>
      </w:rPr>
    </w:lvl>
    <w:lvl w:ilvl="4" w:tplc="EDCAF7FE" w:tentative="1">
      <w:start w:val="1"/>
      <w:numFmt w:val="bullet"/>
      <w:lvlText w:val="•"/>
      <w:lvlJc w:val="left"/>
      <w:pPr>
        <w:tabs>
          <w:tab w:val="num" w:pos="3600"/>
        </w:tabs>
        <w:ind w:left="3600" w:hanging="360"/>
      </w:pPr>
      <w:rPr>
        <w:rFonts w:ascii="Arial" w:hAnsi="Arial" w:hint="default"/>
      </w:rPr>
    </w:lvl>
    <w:lvl w:ilvl="5" w:tplc="8B2A4DEE" w:tentative="1">
      <w:start w:val="1"/>
      <w:numFmt w:val="bullet"/>
      <w:lvlText w:val="•"/>
      <w:lvlJc w:val="left"/>
      <w:pPr>
        <w:tabs>
          <w:tab w:val="num" w:pos="4320"/>
        </w:tabs>
        <w:ind w:left="4320" w:hanging="360"/>
      </w:pPr>
      <w:rPr>
        <w:rFonts w:ascii="Arial" w:hAnsi="Arial" w:hint="default"/>
      </w:rPr>
    </w:lvl>
    <w:lvl w:ilvl="6" w:tplc="FF0C344E" w:tentative="1">
      <w:start w:val="1"/>
      <w:numFmt w:val="bullet"/>
      <w:lvlText w:val="•"/>
      <w:lvlJc w:val="left"/>
      <w:pPr>
        <w:tabs>
          <w:tab w:val="num" w:pos="5040"/>
        </w:tabs>
        <w:ind w:left="5040" w:hanging="360"/>
      </w:pPr>
      <w:rPr>
        <w:rFonts w:ascii="Arial" w:hAnsi="Arial" w:hint="default"/>
      </w:rPr>
    </w:lvl>
    <w:lvl w:ilvl="7" w:tplc="266A1BFA" w:tentative="1">
      <w:start w:val="1"/>
      <w:numFmt w:val="bullet"/>
      <w:lvlText w:val="•"/>
      <w:lvlJc w:val="left"/>
      <w:pPr>
        <w:tabs>
          <w:tab w:val="num" w:pos="5760"/>
        </w:tabs>
        <w:ind w:left="5760" w:hanging="360"/>
      </w:pPr>
      <w:rPr>
        <w:rFonts w:ascii="Arial" w:hAnsi="Arial" w:hint="default"/>
      </w:rPr>
    </w:lvl>
    <w:lvl w:ilvl="8" w:tplc="CA20ACF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7482322"/>
    <w:multiLevelType w:val="hybridMultilevel"/>
    <w:tmpl w:val="11C03F72"/>
    <w:lvl w:ilvl="0" w:tplc="674A0540">
      <w:start w:val="1"/>
      <w:numFmt w:val="bullet"/>
      <w:lvlText w:val="•"/>
      <w:lvlJc w:val="left"/>
      <w:pPr>
        <w:tabs>
          <w:tab w:val="num" w:pos="720"/>
        </w:tabs>
        <w:ind w:left="720" w:hanging="360"/>
      </w:pPr>
      <w:rPr>
        <w:rFonts w:ascii="Arial" w:hAnsi="Arial" w:hint="default"/>
      </w:rPr>
    </w:lvl>
    <w:lvl w:ilvl="1" w:tplc="E696CFE6" w:tentative="1">
      <w:start w:val="1"/>
      <w:numFmt w:val="bullet"/>
      <w:lvlText w:val="•"/>
      <w:lvlJc w:val="left"/>
      <w:pPr>
        <w:tabs>
          <w:tab w:val="num" w:pos="1440"/>
        </w:tabs>
        <w:ind w:left="1440" w:hanging="360"/>
      </w:pPr>
      <w:rPr>
        <w:rFonts w:ascii="Arial" w:hAnsi="Arial" w:hint="default"/>
      </w:rPr>
    </w:lvl>
    <w:lvl w:ilvl="2" w:tplc="4D5089DE" w:tentative="1">
      <w:start w:val="1"/>
      <w:numFmt w:val="bullet"/>
      <w:lvlText w:val="•"/>
      <w:lvlJc w:val="left"/>
      <w:pPr>
        <w:tabs>
          <w:tab w:val="num" w:pos="2160"/>
        </w:tabs>
        <w:ind w:left="2160" w:hanging="360"/>
      </w:pPr>
      <w:rPr>
        <w:rFonts w:ascii="Arial" w:hAnsi="Arial" w:hint="default"/>
      </w:rPr>
    </w:lvl>
    <w:lvl w:ilvl="3" w:tplc="A83C9F98" w:tentative="1">
      <w:start w:val="1"/>
      <w:numFmt w:val="bullet"/>
      <w:lvlText w:val="•"/>
      <w:lvlJc w:val="left"/>
      <w:pPr>
        <w:tabs>
          <w:tab w:val="num" w:pos="2880"/>
        </w:tabs>
        <w:ind w:left="2880" w:hanging="360"/>
      </w:pPr>
      <w:rPr>
        <w:rFonts w:ascii="Arial" w:hAnsi="Arial" w:hint="default"/>
      </w:rPr>
    </w:lvl>
    <w:lvl w:ilvl="4" w:tplc="F2DA389A" w:tentative="1">
      <w:start w:val="1"/>
      <w:numFmt w:val="bullet"/>
      <w:lvlText w:val="•"/>
      <w:lvlJc w:val="left"/>
      <w:pPr>
        <w:tabs>
          <w:tab w:val="num" w:pos="3600"/>
        </w:tabs>
        <w:ind w:left="3600" w:hanging="360"/>
      </w:pPr>
      <w:rPr>
        <w:rFonts w:ascii="Arial" w:hAnsi="Arial" w:hint="default"/>
      </w:rPr>
    </w:lvl>
    <w:lvl w:ilvl="5" w:tplc="E8549B64" w:tentative="1">
      <w:start w:val="1"/>
      <w:numFmt w:val="bullet"/>
      <w:lvlText w:val="•"/>
      <w:lvlJc w:val="left"/>
      <w:pPr>
        <w:tabs>
          <w:tab w:val="num" w:pos="4320"/>
        </w:tabs>
        <w:ind w:left="4320" w:hanging="360"/>
      </w:pPr>
      <w:rPr>
        <w:rFonts w:ascii="Arial" w:hAnsi="Arial" w:hint="default"/>
      </w:rPr>
    </w:lvl>
    <w:lvl w:ilvl="6" w:tplc="F69431B6" w:tentative="1">
      <w:start w:val="1"/>
      <w:numFmt w:val="bullet"/>
      <w:lvlText w:val="•"/>
      <w:lvlJc w:val="left"/>
      <w:pPr>
        <w:tabs>
          <w:tab w:val="num" w:pos="5040"/>
        </w:tabs>
        <w:ind w:left="5040" w:hanging="360"/>
      </w:pPr>
      <w:rPr>
        <w:rFonts w:ascii="Arial" w:hAnsi="Arial" w:hint="default"/>
      </w:rPr>
    </w:lvl>
    <w:lvl w:ilvl="7" w:tplc="6002A616" w:tentative="1">
      <w:start w:val="1"/>
      <w:numFmt w:val="bullet"/>
      <w:lvlText w:val="•"/>
      <w:lvlJc w:val="left"/>
      <w:pPr>
        <w:tabs>
          <w:tab w:val="num" w:pos="5760"/>
        </w:tabs>
        <w:ind w:left="5760" w:hanging="360"/>
      </w:pPr>
      <w:rPr>
        <w:rFonts w:ascii="Arial" w:hAnsi="Arial" w:hint="default"/>
      </w:rPr>
    </w:lvl>
    <w:lvl w:ilvl="8" w:tplc="394ED71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8C64614"/>
    <w:multiLevelType w:val="hybridMultilevel"/>
    <w:tmpl w:val="7D6C3254"/>
    <w:lvl w:ilvl="0" w:tplc="26D8A6C2">
      <w:start w:val="1"/>
      <w:numFmt w:val="bullet"/>
      <w:lvlText w:val="•"/>
      <w:lvlJc w:val="left"/>
      <w:pPr>
        <w:tabs>
          <w:tab w:val="num" w:pos="720"/>
        </w:tabs>
        <w:ind w:left="720" w:hanging="360"/>
      </w:pPr>
      <w:rPr>
        <w:rFonts w:ascii="Arial" w:hAnsi="Arial" w:hint="default"/>
      </w:rPr>
    </w:lvl>
    <w:lvl w:ilvl="1" w:tplc="E40AFD6E" w:tentative="1">
      <w:start w:val="1"/>
      <w:numFmt w:val="bullet"/>
      <w:lvlText w:val="•"/>
      <w:lvlJc w:val="left"/>
      <w:pPr>
        <w:tabs>
          <w:tab w:val="num" w:pos="1440"/>
        </w:tabs>
        <w:ind w:left="1440" w:hanging="360"/>
      </w:pPr>
      <w:rPr>
        <w:rFonts w:ascii="Arial" w:hAnsi="Arial" w:hint="default"/>
      </w:rPr>
    </w:lvl>
    <w:lvl w:ilvl="2" w:tplc="E90C1826" w:tentative="1">
      <w:start w:val="1"/>
      <w:numFmt w:val="bullet"/>
      <w:lvlText w:val="•"/>
      <w:lvlJc w:val="left"/>
      <w:pPr>
        <w:tabs>
          <w:tab w:val="num" w:pos="2160"/>
        </w:tabs>
        <w:ind w:left="2160" w:hanging="360"/>
      </w:pPr>
      <w:rPr>
        <w:rFonts w:ascii="Arial" w:hAnsi="Arial" w:hint="default"/>
      </w:rPr>
    </w:lvl>
    <w:lvl w:ilvl="3" w:tplc="AEB4B408" w:tentative="1">
      <w:start w:val="1"/>
      <w:numFmt w:val="bullet"/>
      <w:lvlText w:val="•"/>
      <w:lvlJc w:val="left"/>
      <w:pPr>
        <w:tabs>
          <w:tab w:val="num" w:pos="2880"/>
        </w:tabs>
        <w:ind w:left="2880" w:hanging="360"/>
      </w:pPr>
      <w:rPr>
        <w:rFonts w:ascii="Arial" w:hAnsi="Arial" w:hint="default"/>
      </w:rPr>
    </w:lvl>
    <w:lvl w:ilvl="4" w:tplc="0B38B8B2" w:tentative="1">
      <w:start w:val="1"/>
      <w:numFmt w:val="bullet"/>
      <w:lvlText w:val="•"/>
      <w:lvlJc w:val="left"/>
      <w:pPr>
        <w:tabs>
          <w:tab w:val="num" w:pos="3600"/>
        </w:tabs>
        <w:ind w:left="3600" w:hanging="360"/>
      </w:pPr>
      <w:rPr>
        <w:rFonts w:ascii="Arial" w:hAnsi="Arial" w:hint="default"/>
      </w:rPr>
    </w:lvl>
    <w:lvl w:ilvl="5" w:tplc="3260DB34" w:tentative="1">
      <w:start w:val="1"/>
      <w:numFmt w:val="bullet"/>
      <w:lvlText w:val="•"/>
      <w:lvlJc w:val="left"/>
      <w:pPr>
        <w:tabs>
          <w:tab w:val="num" w:pos="4320"/>
        </w:tabs>
        <w:ind w:left="4320" w:hanging="360"/>
      </w:pPr>
      <w:rPr>
        <w:rFonts w:ascii="Arial" w:hAnsi="Arial" w:hint="default"/>
      </w:rPr>
    </w:lvl>
    <w:lvl w:ilvl="6" w:tplc="092AFC18" w:tentative="1">
      <w:start w:val="1"/>
      <w:numFmt w:val="bullet"/>
      <w:lvlText w:val="•"/>
      <w:lvlJc w:val="left"/>
      <w:pPr>
        <w:tabs>
          <w:tab w:val="num" w:pos="5040"/>
        </w:tabs>
        <w:ind w:left="5040" w:hanging="360"/>
      </w:pPr>
      <w:rPr>
        <w:rFonts w:ascii="Arial" w:hAnsi="Arial" w:hint="default"/>
      </w:rPr>
    </w:lvl>
    <w:lvl w:ilvl="7" w:tplc="CB5ADFEC" w:tentative="1">
      <w:start w:val="1"/>
      <w:numFmt w:val="bullet"/>
      <w:lvlText w:val="•"/>
      <w:lvlJc w:val="left"/>
      <w:pPr>
        <w:tabs>
          <w:tab w:val="num" w:pos="5760"/>
        </w:tabs>
        <w:ind w:left="5760" w:hanging="360"/>
      </w:pPr>
      <w:rPr>
        <w:rFonts w:ascii="Arial" w:hAnsi="Arial" w:hint="default"/>
      </w:rPr>
    </w:lvl>
    <w:lvl w:ilvl="8" w:tplc="F89044F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0AE113E"/>
    <w:multiLevelType w:val="hybridMultilevel"/>
    <w:tmpl w:val="62364D74"/>
    <w:lvl w:ilvl="0" w:tplc="B35EA480">
      <w:start w:val="1"/>
      <w:numFmt w:val="bullet"/>
      <w:lvlText w:val="•"/>
      <w:lvlJc w:val="left"/>
      <w:pPr>
        <w:tabs>
          <w:tab w:val="num" w:pos="720"/>
        </w:tabs>
        <w:ind w:left="720" w:hanging="360"/>
      </w:pPr>
      <w:rPr>
        <w:rFonts w:ascii="Arial" w:hAnsi="Arial" w:hint="default"/>
      </w:rPr>
    </w:lvl>
    <w:lvl w:ilvl="1" w:tplc="3CB09070">
      <w:numFmt w:val="bullet"/>
      <w:lvlText w:val="•"/>
      <w:lvlJc w:val="left"/>
      <w:pPr>
        <w:tabs>
          <w:tab w:val="num" w:pos="1440"/>
        </w:tabs>
        <w:ind w:left="1440" w:hanging="360"/>
      </w:pPr>
      <w:rPr>
        <w:rFonts w:ascii="Arial" w:hAnsi="Arial" w:hint="default"/>
      </w:rPr>
    </w:lvl>
    <w:lvl w:ilvl="2" w:tplc="C36203F4" w:tentative="1">
      <w:start w:val="1"/>
      <w:numFmt w:val="bullet"/>
      <w:lvlText w:val="•"/>
      <w:lvlJc w:val="left"/>
      <w:pPr>
        <w:tabs>
          <w:tab w:val="num" w:pos="2160"/>
        </w:tabs>
        <w:ind w:left="2160" w:hanging="360"/>
      </w:pPr>
      <w:rPr>
        <w:rFonts w:ascii="Arial" w:hAnsi="Arial" w:hint="default"/>
      </w:rPr>
    </w:lvl>
    <w:lvl w:ilvl="3" w:tplc="2AEA967E" w:tentative="1">
      <w:start w:val="1"/>
      <w:numFmt w:val="bullet"/>
      <w:lvlText w:val="•"/>
      <w:lvlJc w:val="left"/>
      <w:pPr>
        <w:tabs>
          <w:tab w:val="num" w:pos="2880"/>
        </w:tabs>
        <w:ind w:left="2880" w:hanging="360"/>
      </w:pPr>
      <w:rPr>
        <w:rFonts w:ascii="Arial" w:hAnsi="Arial" w:hint="default"/>
      </w:rPr>
    </w:lvl>
    <w:lvl w:ilvl="4" w:tplc="0394B2DC" w:tentative="1">
      <w:start w:val="1"/>
      <w:numFmt w:val="bullet"/>
      <w:lvlText w:val="•"/>
      <w:lvlJc w:val="left"/>
      <w:pPr>
        <w:tabs>
          <w:tab w:val="num" w:pos="3600"/>
        </w:tabs>
        <w:ind w:left="3600" w:hanging="360"/>
      </w:pPr>
      <w:rPr>
        <w:rFonts w:ascii="Arial" w:hAnsi="Arial" w:hint="default"/>
      </w:rPr>
    </w:lvl>
    <w:lvl w:ilvl="5" w:tplc="158C203E" w:tentative="1">
      <w:start w:val="1"/>
      <w:numFmt w:val="bullet"/>
      <w:lvlText w:val="•"/>
      <w:lvlJc w:val="left"/>
      <w:pPr>
        <w:tabs>
          <w:tab w:val="num" w:pos="4320"/>
        </w:tabs>
        <w:ind w:left="4320" w:hanging="360"/>
      </w:pPr>
      <w:rPr>
        <w:rFonts w:ascii="Arial" w:hAnsi="Arial" w:hint="default"/>
      </w:rPr>
    </w:lvl>
    <w:lvl w:ilvl="6" w:tplc="3BC0B03E" w:tentative="1">
      <w:start w:val="1"/>
      <w:numFmt w:val="bullet"/>
      <w:lvlText w:val="•"/>
      <w:lvlJc w:val="left"/>
      <w:pPr>
        <w:tabs>
          <w:tab w:val="num" w:pos="5040"/>
        </w:tabs>
        <w:ind w:left="5040" w:hanging="360"/>
      </w:pPr>
      <w:rPr>
        <w:rFonts w:ascii="Arial" w:hAnsi="Arial" w:hint="default"/>
      </w:rPr>
    </w:lvl>
    <w:lvl w:ilvl="7" w:tplc="B55E525E" w:tentative="1">
      <w:start w:val="1"/>
      <w:numFmt w:val="bullet"/>
      <w:lvlText w:val="•"/>
      <w:lvlJc w:val="left"/>
      <w:pPr>
        <w:tabs>
          <w:tab w:val="num" w:pos="5760"/>
        </w:tabs>
        <w:ind w:left="5760" w:hanging="360"/>
      </w:pPr>
      <w:rPr>
        <w:rFonts w:ascii="Arial" w:hAnsi="Arial" w:hint="default"/>
      </w:rPr>
    </w:lvl>
    <w:lvl w:ilvl="8" w:tplc="7812EC8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47D3172"/>
    <w:multiLevelType w:val="hybridMultilevel"/>
    <w:tmpl w:val="56F46370"/>
    <w:lvl w:ilvl="0" w:tplc="5470AE78">
      <w:start w:val="1"/>
      <w:numFmt w:val="bullet"/>
      <w:lvlText w:val="•"/>
      <w:lvlJc w:val="left"/>
      <w:pPr>
        <w:tabs>
          <w:tab w:val="num" w:pos="720"/>
        </w:tabs>
        <w:ind w:left="720" w:hanging="360"/>
      </w:pPr>
      <w:rPr>
        <w:rFonts w:ascii="Arial" w:hAnsi="Arial" w:hint="default"/>
      </w:rPr>
    </w:lvl>
    <w:lvl w:ilvl="1" w:tplc="C3842BEE" w:tentative="1">
      <w:start w:val="1"/>
      <w:numFmt w:val="bullet"/>
      <w:lvlText w:val="•"/>
      <w:lvlJc w:val="left"/>
      <w:pPr>
        <w:tabs>
          <w:tab w:val="num" w:pos="1440"/>
        </w:tabs>
        <w:ind w:left="1440" w:hanging="360"/>
      </w:pPr>
      <w:rPr>
        <w:rFonts w:ascii="Arial" w:hAnsi="Arial" w:hint="default"/>
      </w:rPr>
    </w:lvl>
    <w:lvl w:ilvl="2" w:tplc="BBD21566" w:tentative="1">
      <w:start w:val="1"/>
      <w:numFmt w:val="bullet"/>
      <w:lvlText w:val="•"/>
      <w:lvlJc w:val="left"/>
      <w:pPr>
        <w:tabs>
          <w:tab w:val="num" w:pos="2160"/>
        </w:tabs>
        <w:ind w:left="2160" w:hanging="360"/>
      </w:pPr>
      <w:rPr>
        <w:rFonts w:ascii="Arial" w:hAnsi="Arial" w:hint="default"/>
      </w:rPr>
    </w:lvl>
    <w:lvl w:ilvl="3" w:tplc="5E64BDFA" w:tentative="1">
      <w:start w:val="1"/>
      <w:numFmt w:val="bullet"/>
      <w:lvlText w:val="•"/>
      <w:lvlJc w:val="left"/>
      <w:pPr>
        <w:tabs>
          <w:tab w:val="num" w:pos="2880"/>
        </w:tabs>
        <w:ind w:left="2880" w:hanging="360"/>
      </w:pPr>
      <w:rPr>
        <w:rFonts w:ascii="Arial" w:hAnsi="Arial" w:hint="default"/>
      </w:rPr>
    </w:lvl>
    <w:lvl w:ilvl="4" w:tplc="B9A2EC12" w:tentative="1">
      <w:start w:val="1"/>
      <w:numFmt w:val="bullet"/>
      <w:lvlText w:val="•"/>
      <w:lvlJc w:val="left"/>
      <w:pPr>
        <w:tabs>
          <w:tab w:val="num" w:pos="3600"/>
        </w:tabs>
        <w:ind w:left="3600" w:hanging="360"/>
      </w:pPr>
      <w:rPr>
        <w:rFonts w:ascii="Arial" w:hAnsi="Arial" w:hint="default"/>
      </w:rPr>
    </w:lvl>
    <w:lvl w:ilvl="5" w:tplc="1222DFC8" w:tentative="1">
      <w:start w:val="1"/>
      <w:numFmt w:val="bullet"/>
      <w:lvlText w:val="•"/>
      <w:lvlJc w:val="left"/>
      <w:pPr>
        <w:tabs>
          <w:tab w:val="num" w:pos="4320"/>
        </w:tabs>
        <w:ind w:left="4320" w:hanging="360"/>
      </w:pPr>
      <w:rPr>
        <w:rFonts w:ascii="Arial" w:hAnsi="Arial" w:hint="default"/>
      </w:rPr>
    </w:lvl>
    <w:lvl w:ilvl="6" w:tplc="9B26AA9E" w:tentative="1">
      <w:start w:val="1"/>
      <w:numFmt w:val="bullet"/>
      <w:lvlText w:val="•"/>
      <w:lvlJc w:val="left"/>
      <w:pPr>
        <w:tabs>
          <w:tab w:val="num" w:pos="5040"/>
        </w:tabs>
        <w:ind w:left="5040" w:hanging="360"/>
      </w:pPr>
      <w:rPr>
        <w:rFonts w:ascii="Arial" w:hAnsi="Arial" w:hint="default"/>
      </w:rPr>
    </w:lvl>
    <w:lvl w:ilvl="7" w:tplc="022CC656" w:tentative="1">
      <w:start w:val="1"/>
      <w:numFmt w:val="bullet"/>
      <w:lvlText w:val="•"/>
      <w:lvlJc w:val="left"/>
      <w:pPr>
        <w:tabs>
          <w:tab w:val="num" w:pos="5760"/>
        </w:tabs>
        <w:ind w:left="5760" w:hanging="360"/>
      </w:pPr>
      <w:rPr>
        <w:rFonts w:ascii="Arial" w:hAnsi="Arial" w:hint="default"/>
      </w:rPr>
    </w:lvl>
    <w:lvl w:ilvl="8" w:tplc="5A46A05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0627386"/>
    <w:multiLevelType w:val="hybridMultilevel"/>
    <w:tmpl w:val="613A5B84"/>
    <w:lvl w:ilvl="0" w:tplc="4BEC1F62">
      <w:start w:val="1"/>
      <w:numFmt w:val="bullet"/>
      <w:lvlText w:val="•"/>
      <w:lvlJc w:val="left"/>
      <w:pPr>
        <w:tabs>
          <w:tab w:val="num" w:pos="720"/>
        </w:tabs>
        <w:ind w:left="720" w:hanging="360"/>
      </w:pPr>
      <w:rPr>
        <w:rFonts w:ascii="Arial" w:hAnsi="Arial" w:hint="default"/>
      </w:rPr>
    </w:lvl>
    <w:lvl w:ilvl="1" w:tplc="36A2411C">
      <w:numFmt w:val="bullet"/>
      <w:lvlText w:val="•"/>
      <w:lvlJc w:val="left"/>
      <w:pPr>
        <w:tabs>
          <w:tab w:val="num" w:pos="1440"/>
        </w:tabs>
        <w:ind w:left="1440" w:hanging="360"/>
      </w:pPr>
      <w:rPr>
        <w:rFonts w:ascii="Arial,Sans-Serif" w:hAnsi="Arial,Sans-Serif" w:hint="default"/>
      </w:rPr>
    </w:lvl>
    <w:lvl w:ilvl="2" w:tplc="2640B6F4" w:tentative="1">
      <w:start w:val="1"/>
      <w:numFmt w:val="bullet"/>
      <w:lvlText w:val="•"/>
      <w:lvlJc w:val="left"/>
      <w:pPr>
        <w:tabs>
          <w:tab w:val="num" w:pos="2160"/>
        </w:tabs>
        <w:ind w:left="2160" w:hanging="360"/>
      </w:pPr>
      <w:rPr>
        <w:rFonts w:ascii="Arial" w:hAnsi="Arial" w:hint="default"/>
      </w:rPr>
    </w:lvl>
    <w:lvl w:ilvl="3" w:tplc="53429C00" w:tentative="1">
      <w:start w:val="1"/>
      <w:numFmt w:val="bullet"/>
      <w:lvlText w:val="•"/>
      <w:lvlJc w:val="left"/>
      <w:pPr>
        <w:tabs>
          <w:tab w:val="num" w:pos="2880"/>
        </w:tabs>
        <w:ind w:left="2880" w:hanging="360"/>
      </w:pPr>
      <w:rPr>
        <w:rFonts w:ascii="Arial" w:hAnsi="Arial" w:hint="default"/>
      </w:rPr>
    </w:lvl>
    <w:lvl w:ilvl="4" w:tplc="42F8AAC2" w:tentative="1">
      <w:start w:val="1"/>
      <w:numFmt w:val="bullet"/>
      <w:lvlText w:val="•"/>
      <w:lvlJc w:val="left"/>
      <w:pPr>
        <w:tabs>
          <w:tab w:val="num" w:pos="3600"/>
        </w:tabs>
        <w:ind w:left="3600" w:hanging="360"/>
      </w:pPr>
      <w:rPr>
        <w:rFonts w:ascii="Arial" w:hAnsi="Arial" w:hint="default"/>
      </w:rPr>
    </w:lvl>
    <w:lvl w:ilvl="5" w:tplc="82381DEC" w:tentative="1">
      <w:start w:val="1"/>
      <w:numFmt w:val="bullet"/>
      <w:lvlText w:val="•"/>
      <w:lvlJc w:val="left"/>
      <w:pPr>
        <w:tabs>
          <w:tab w:val="num" w:pos="4320"/>
        </w:tabs>
        <w:ind w:left="4320" w:hanging="360"/>
      </w:pPr>
      <w:rPr>
        <w:rFonts w:ascii="Arial" w:hAnsi="Arial" w:hint="default"/>
      </w:rPr>
    </w:lvl>
    <w:lvl w:ilvl="6" w:tplc="2B9EAC42" w:tentative="1">
      <w:start w:val="1"/>
      <w:numFmt w:val="bullet"/>
      <w:lvlText w:val="•"/>
      <w:lvlJc w:val="left"/>
      <w:pPr>
        <w:tabs>
          <w:tab w:val="num" w:pos="5040"/>
        </w:tabs>
        <w:ind w:left="5040" w:hanging="360"/>
      </w:pPr>
      <w:rPr>
        <w:rFonts w:ascii="Arial" w:hAnsi="Arial" w:hint="default"/>
      </w:rPr>
    </w:lvl>
    <w:lvl w:ilvl="7" w:tplc="E020D4F4" w:tentative="1">
      <w:start w:val="1"/>
      <w:numFmt w:val="bullet"/>
      <w:lvlText w:val="•"/>
      <w:lvlJc w:val="left"/>
      <w:pPr>
        <w:tabs>
          <w:tab w:val="num" w:pos="5760"/>
        </w:tabs>
        <w:ind w:left="5760" w:hanging="360"/>
      </w:pPr>
      <w:rPr>
        <w:rFonts w:ascii="Arial" w:hAnsi="Arial" w:hint="default"/>
      </w:rPr>
    </w:lvl>
    <w:lvl w:ilvl="8" w:tplc="4A40EBF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3936FAE"/>
    <w:multiLevelType w:val="hybridMultilevel"/>
    <w:tmpl w:val="4E265690"/>
    <w:lvl w:ilvl="0" w:tplc="58E4AA56">
      <w:start w:val="1"/>
      <w:numFmt w:val="bullet"/>
      <w:lvlText w:val="•"/>
      <w:lvlJc w:val="left"/>
      <w:pPr>
        <w:tabs>
          <w:tab w:val="num" w:pos="720"/>
        </w:tabs>
        <w:ind w:left="720" w:hanging="360"/>
      </w:pPr>
      <w:rPr>
        <w:rFonts w:ascii="Arial" w:hAnsi="Arial" w:hint="default"/>
      </w:rPr>
    </w:lvl>
    <w:lvl w:ilvl="1" w:tplc="48F41716" w:tentative="1">
      <w:start w:val="1"/>
      <w:numFmt w:val="bullet"/>
      <w:lvlText w:val="•"/>
      <w:lvlJc w:val="left"/>
      <w:pPr>
        <w:tabs>
          <w:tab w:val="num" w:pos="1440"/>
        </w:tabs>
        <w:ind w:left="1440" w:hanging="360"/>
      </w:pPr>
      <w:rPr>
        <w:rFonts w:ascii="Arial" w:hAnsi="Arial" w:hint="default"/>
      </w:rPr>
    </w:lvl>
    <w:lvl w:ilvl="2" w:tplc="1F86E086" w:tentative="1">
      <w:start w:val="1"/>
      <w:numFmt w:val="bullet"/>
      <w:lvlText w:val="•"/>
      <w:lvlJc w:val="left"/>
      <w:pPr>
        <w:tabs>
          <w:tab w:val="num" w:pos="2160"/>
        </w:tabs>
        <w:ind w:left="2160" w:hanging="360"/>
      </w:pPr>
      <w:rPr>
        <w:rFonts w:ascii="Arial" w:hAnsi="Arial" w:hint="default"/>
      </w:rPr>
    </w:lvl>
    <w:lvl w:ilvl="3" w:tplc="09C883D2" w:tentative="1">
      <w:start w:val="1"/>
      <w:numFmt w:val="bullet"/>
      <w:lvlText w:val="•"/>
      <w:lvlJc w:val="left"/>
      <w:pPr>
        <w:tabs>
          <w:tab w:val="num" w:pos="2880"/>
        </w:tabs>
        <w:ind w:left="2880" w:hanging="360"/>
      </w:pPr>
      <w:rPr>
        <w:rFonts w:ascii="Arial" w:hAnsi="Arial" w:hint="default"/>
      </w:rPr>
    </w:lvl>
    <w:lvl w:ilvl="4" w:tplc="6D8CF528" w:tentative="1">
      <w:start w:val="1"/>
      <w:numFmt w:val="bullet"/>
      <w:lvlText w:val="•"/>
      <w:lvlJc w:val="left"/>
      <w:pPr>
        <w:tabs>
          <w:tab w:val="num" w:pos="3600"/>
        </w:tabs>
        <w:ind w:left="3600" w:hanging="360"/>
      </w:pPr>
      <w:rPr>
        <w:rFonts w:ascii="Arial" w:hAnsi="Arial" w:hint="default"/>
      </w:rPr>
    </w:lvl>
    <w:lvl w:ilvl="5" w:tplc="8DDEF4F0" w:tentative="1">
      <w:start w:val="1"/>
      <w:numFmt w:val="bullet"/>
      <w:lvlText w:val="•"/>
      <w:lvlJc w:val="left"/>
      <w:pPr>
        <w:tabs>
          <w:tab w:val="num" w:pos="4320"/>
        </w:tabs>
        <w:ind w:left="4320" w:hanging="360"/>
      </w:pPr>
      <w:rPr>
        <w:rFonts w:ascii="Arial" w:hAnsi="Arial" w:hint="default"/>
      </w:rPr>
    </w:lvl>
    <w:lvl w:ilvl="6" w:tplc="4E5A5CC4" w:tentative="1">
      <w:start w:val="1"/>
      <w:numFmt w:val="bullet"/>
      <w:lvlText w:val="•"/>
      <w:lvlJc w:val="left"/>
      <w:pPr>
        <w:tabs>
          <w:tab w:val="num" w:pos="5040"/>
        </w:tabs>
        <w:ind w:left="5040" w:hanging="360"/>
      </w:pPr>
      <w:rPr>
        <w:rFonts w:ascii="Arial" w:hAnsi="Arial" w:hint="default"/>
      </w:rPr>
    </w:lvl>
    <w:lvl w:ilvl="7" w:tplc="3098BDF8" w:tentative="1">
      <w:start w:val="1"/>
      <w:numFmt w:val="bullet"/>
      <w:lvlText w:val="•"/>
      <w:lvlJc w:val="left"/>
      <w:pPr>
        <w:tabs>
          <w:tab w:val="num" w:pos="5760"/>
        </w:tabs>
        <w:ind w:left="5760" w:hanging="360"/>
      </w:pPr>
      <w:rPr>
        <w:rFonts w:ascii="Arial" w:hAnsi="Arial" w:hint="default"/>
      </w:rPr>
    </w:lvl>
    <w:lvl w:ilvl="8" w:tplc="7A44FB8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57401DC"/>
    <w:multiLevelType w:val="hybridMultilevel"/>
    <w:tmpl w:val="0C28BB36"/>
    <w:lvl w:ilvl="0" w:tplc="7FA69B06">
      <w:start w:val="1"/>
      <w:numFmt w:val="bullet"/>
      <w:lvlText w:val="•"/>
      <w:lvlJc w:val="left"/>
      <w:pPr>
        <w:tabs>
          <w:tab w:val="num" w:pos="720"/>
        </w:tabs>
        <w:ind w:left="720" w:hanging="360"/>
      </w:pPr>
      <w:rPr>
        <w:rFonts w:ascii="Arial" w:hAnsi="Arial" w:hint="default"/>
      </w:rPr>
    </w:lvl>
    <w:lvl w:ilvl="1" w:tplc="DAF0A572">
      <w:numFmt w:val="bullet"/>
      <w:lvlText w:val="•"/>
      <w:lvlJc w:val="left"/>
      <w:pPr>
        <w:tabs>
          <w:tab w:val="num" w:pos="1440"/>
        </w:tabs>
        <w:ind w:left="1440" w:hanging="360"/>
      </w:pPr>
      <w:rPr>
        <w:rFonts w:ascii="Arial" w:hAnsi="Arial" w:hint="default"/>
      </w:rPr>
    </w:lvl>
    <w:lvl w:ilvl="2" w:tplc="A4D02BA6" w:tentative="1">
      <w:start w:val="1"/>
      <w:numFmt w:val="bullet"/>
      <w:lvlText w:val="•"/>
      <w:lvlJc w:val="left"/>
      <w:pPr>
        <w:tabs>
          <w:tab w:val="num" w:pos="2160"/>
        </w:tabs>
        <w:ind w:left="2160" w:hanging="360"/>
      </w:pPr>
      <w:rPr>
        <w:rFonts w:ascii="Arial" w:hAnsi="Arial" w:hint="default"/>
      </w:rPr>
    </w:lvl>
    <w:lvl w:ilvl="3" w:tplc="D1180790" w:tentative="1">
      <w:start w:val="1"/>
      <w:numFmt w:val="bullet"/>
      <w:lvlText w:val="•"/>
      <w:lvlJc w:val="left"/>
      <w:pPr>
        <w:tabs>
          <w:tab w:val="num" w:pos="2880"/>
        </w:tabs>
        <w:ind w:left="2880" w:hanging="360"/>
      </w:pPr>
      <w:rPr>
        <w:rFonts w:ascii="Arial" w:hAnsi="Arial" w:hint="default"/>
      </w:rPr>
    </w:lvl>
    <w:lvl w:ilvl="4" w:tplc="8D882CA2" w:tentative="1">
      <w:start w:val="1"/>
      <w:numFmt w:val="bullet"/>
      <w:lvlText w:val="•"/>
      <w:lvlJc w:val="left"/>
      <w:pPr>
        <w:tabs>
          <w:tab w:val="num" w:pos="3600"/>
        </w:tabs>
        <w:ind w:left="3600" w:hanging="360"/>
      </w:pPr>
      <w:rPr>
        <w:rFonts w:ascii="Arial" w:hAnsi="Arial" w:hint="default"/>
      </w:rPr>
    </w:lvl>
    <w:lvl w:ilvl="5" w:tplc="89867D5A" w:tentative="1">
      <w:start w:val="1"/>
      <w:numFmt w:val="bullet"/>
      <w:lvlText w:val="•"/>
      <w:lvlJc w:val="left"/>
      <w:pPr>
        <w:tabs>
          <w:tab w:val="num" w:pos="4320"/>
        </w:tabs>
        <w:ind w:left="4320" w:hanging="360"/>
      </w:pPr>
      <w:rPr>
        <w:rFonts w:ascii="Arial" w:hAnsi="Arial" w:hint="default"/>
      </w:rPr>
    </w:lvl>
    <w:lvl w:ilvl="6" w:tplc="46E889A8" w:tentative="1">
      <w:start w:val="1"/>
      <w:numFmt w:val="bullet"/>
      <w:lvlText w:val="•"/>
      <w:lvlJc w:val="left"/>
      <w:pPr>
        <w:tabs>
          <w:tab w:val="num" w:pos="5040"/>
        </w:tabs>
        <w:ind w:left="5040" w:hanging="360"/>
      </w:pPr>
      <w:rPr>
        <w:rFonts w:ascii="Arial" w:hAnsi="Arial" w:hint="default"/>
      </w:rPr>
    </w:lvl>
    <w:lvl w:ilvl="7" w:tplc="6734A9BE" w:tentative="1">
      <w:start w:val="1"/>
      <w:numFmt w:val="bullet"/>
      <w:lvlText w:val="•"/>
      <w:lvlJc w:val="left"/>
      <w:pPr>
        <w:tabs>
          <w:tab w:val="num" w:pos="5760"/>
        </w:tabs>
        <w:ind w:left="5760" w:hanging="360"/>
      </w:pPr>
      <w:rPr>
        <w:rFonts w:ascii="Arial" w:hAnsi="Arial" w:hint="default"/>
      </w:rPr>
    </w:lvl>
    <w:lvl w:ilvl="8" w:tplc="61E04F0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7F353F9"/>
    <w:multiLevelType w:val="hybridMultilevel"/>
    <w:tmpl w:val="9570723C"/>
    <w:lvl w:ilvl="0" w:tplc="F8D80D7E">
      <w:start w:val="1"/>
      <w:numFmt w:val="bullet"/>
      <w:lvlText w:val="•"/>
      <w:lvlJc w:val="left"/>
      <w:pPr>
        <w:tabs>
          <w:tab w:val="num" w:pos="720"/>
        </w:tabs>
        <w:ind w:left="720" w:hanging="360"/>
      </w:pPr>
      <w:rPr>
        <w:rFonts w:ascii="Arial" w:hAnsi="Arial" w:hint="default"/>
      </w:rPr>
    </w:lvl>
    <w:lvl w:ilvl="1" w:tplc="ED568A8A" w:tentative="1">
      <w:start w:val="1"/>
      <w:numFmt w:val="bullet"/>
      <w:lvlText w:val="•"/>
      <w:lvlJc w:val="left"/>
      <w:pPr>
        <w:tabs>
          <w:tab w:val="num" w:pos="1440"/>
        </w:tabs>
        <w:ind w:left="1440" w:hanging="360"/>
      </w:pPr>
      <w:rPr>
        <w:rFonts w:ascii="Arial" w:hAnsi="Arial" w:hint="default"/>
      </w:rPr>
    </w:lvl>
    <w:lvl w:ilvl="2" w:tplc="45BE1092" w:tentative="1">
      <w:start w:val="1"/>
      <w:numFmt w:val="bullet"/>
      <w:lvlText w:val="•"/>
      <w:lvlJc w:val="left"/>
      <w:pPr>
        <w:tabs>
          <w:tab w:val="num" w:pos="2160"/>
        </w:tabs>
        <w:ind w:left="2160" w:hanging="360"/>
      </w:pPr>
      <w:rPr>
        <w:rFonts w:ascii="Arial" w:hAnsi="Arial" w:hint="default"/>
      </w:rPr>
    </w:lvl>
    <w:lvl w:ilvl="3" w:tplc="1BDC480E" w:tentative="1">
      <w:start w:val="1"/>
      <w:numFmt w:val="bullet"/>
      <w:lvlText w:val="•"/>
      <w:lvlJc w:val="left"/>
      <w:pPr>
        <w:tabs>
          <w:tab w:val="num" w:pos="2880"/>
        </w:tabs>
        <w:ind w:left="2880" w:hanging="360"/>
      </w:pPr>
      <w:rPr>
        <w:rFonts w:ascii="Arial" w:hAnsi="Arial" w:hint="default"/>
      </w:rPr>
    </w:lvl>
    <w:lvl w:ilvl="4" w:tplc="D0107AE4" w:tentative="1">
      <w:start w:val="1"/>
      <w:numFmt w:val="bullet"/>
      <w:lvlText w:val="•"/>
      <w:lvlJc w:val="left"/>
      <w:pPr>
        <w:tabs>
          <w:tab w:val="num" w:pos="3600"/>
        </w:tabs>
        <w:ind w:left="3600" w:hanging="360"/>
      </w:pPr>
      <w:rPr>
        <w:rFonts w:ascii="Arial" w:hAnsi="Arial" w:hint="default"/>
      </w:rPr>
    </w:lvl>
    <w:lvl w:ilvl="5" w:tplc="F90023EC" w:tentative="1">
      <w:start w:val="1"/>
      <w:numFmt w:val="bullet"/>
      <w:lvlText w:val="•"/>
      <w:lvlJc w:val="left"/>
      <w:pPr>
        <w:tabs>
          <w:tab w:val="num" w:pos="4320"/>
        </w:tabs>
        <w:ind w:left="4320" w:hanging="360"/>
      </w:pPr>
      <w:rPr>
        <w:rFonts w:ascii="Arial" w:hAnsi="Arial" w:hint="default"/>
      </w:rPr>
    </w:lvl>
    <w:lvl w:ilvl="6" w:tplc="59A22934" w:tentative="1">
      <w:start w:val="1"/>
      <w:numFmt w:val="bullet"/>
      <w:lvlText w:val="•"/>
      <w:lvlJc w:val="left"/>
      <w:pPr>
        <w:tabs>
          <w:tab w:val="num" w:pos="5040"/>
        </w:tabs>
        <w:ind w:left="5040" w:hanging="360"/>
      </w:pPr>
      <w:rPr>
        <w:rFonts w:ascii="Arial" w:hAnsi="Arial" w:hint="default"/>
      </w:rPr>
    </w:lvl>
    <w:lvl w:ilvl="7" w:tplc="3B86FEAC" w:tentative="1">
      <w:start w:val="1"/>
      <w:numFmt w:val="bullet"/>
      <w:lvlText w:val="•"/>
      <w:lvlJc w:val="left"/>
      <w:pPr>
        <w:tabs>
          <w:tab w:val="num" w:pos="5760"/>
        </w:tabs>
        <w:ind w:left="5760" w:hanging="360"/>
      </w:pPr>
      <w:rPr>
        <w:rFonts w:ascii="Arial" w:hAnsi="Arial" w:hint="default"/>
      </w:rPr>
    </w:lvl>
    <w:lvl w:ilvl="8" w:tplc="983A578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B581A5D"/>
    <w:multiLevelType w:val="hybridMultilevel"/>
    <w:tmpl w:val="4552B2BC"/>
    <w:lvl w:ilvl="0" w:tplc="6F4419DA">
      <w:start w:val="1"/>
      <w:numFmt w:val="bullet"/>
      <w:lvlText w:val="•"/>
      <w:lvlJc w:val="left"/>
      <w:pPr>
        <w:tabs>
          <w:tab w:val="num" w:pos="720"/>
        </w:tabs>
        <w:ind w:left="720" w:hanging="360"/>
      </w:pPr>
      <w:rPr>
        <w:rFonts w:ascii="Arial" w:hAnsi="Arial" w:hint="default"/>
      </w:rPr>
    </w:lvl>
    <w:lvl w:ilvl="1" w:tplc="4196A668">
      <w:numFmt w:val="bullet"/>
      <w:lvlText w:val="•"/>
      <w:lvlJc w:val="left"/>
      <w:pPr>
        <w:tabs>
          <w:tab w:val="num" w:pos="1440"/>
        </w:tabs>
        <w:ind w:left="1440" w:hanging="360"/>
      </w:pPr>
      <w:rPr>
        <w:rFonts w:ascii="Arial" w:hAnsi="Arial" w:hint="default"/>
      </w:rPr>
    </w:lvl>
    <w:lvl w:ilvl="2" w:tplc="629C8FAC" w:tentative="1">
      <w:start w:val="1"/>
      <w:numFmt w:val="bullet"/>
      <w:lvlText w:val="•"/>
      <w:lvlJc w:val="left"/>
      <w:pPr>
        <w:tabs>
          <w:tab w:val="num" w:pos="2160"/>
        </w:tabs>
        <w:ind w:left="2160" w:hanging="360"/>
      </w:pPr>
      <w:rPr>
        <w:rFonts w:ascii="Arial" w:hAnsi="Arial" w:hint="default"/>
      </w:rPr>
    </w:lvl>
    <w:lvl w:ilvl="3" w:tplc="24567150" w:tentative="1">
      <w:start w:val="1"/>
      <w:numFmt w:val="bullet"/>
      <w:lvlText w:val="•"/>
      <w:lvlJc w:val="left"/>
      <w:pPr>
        <w:tabs>
          <w:tab w:val="num" w:pos="2880"/>
        </w:tabs>
        <w:ind w:left="2880" w:hanging="360"/>
      </w:pPr>
      <w:rPr>
        <w:rFonts w:ascii="Arial" w:hAnsi="Arial" w:hint="default"/>
      </w:rPr>
    </w:lvl>
    <w:lvl w:ilvl="4" w:tplc="AC98BD8C" w:tentative="1">
      <w:start w:val="1"/>
      <w:numFmt w:val="bullet"/>
      <w:lvlText w:val="•"/>
      <w:lvlJc w:val="left"/>
      <w:pPr>
        <w:tabs>
          <w:tab w:val="num" w:pos="3600"/>
        </w:tabs>
        <w:ind w:left="3600" w:hanging="360"/>
      </w:pPr>
      <w:rPr>
        <w:rFonts w:ascii="Arial" w:hAnsi="Arial" w:hint="default"/>
      </w:rPr>
    </w:lvl>
    <w:lvl w:ilvl="5" w:tplc="25D6D896" w:tentative="1">
      <w:start w:val="1"/>
      <w:numFmt w:val="bullet"/>
      <w:lvlText w:val="•"/>
      <w:lvlJc w:val="left"/>
      <w:pPr>
        <w:tabs>
          <w:tab w:val="num" w:pos="4320"/>
        </w:tabs>
        <w:ind w:left="4320" w:hanging="360"/>
      </w:pPr>
      <w:rPr>
        <w:rFonts w:ascii="Arial" w:hAnsi="Arial" w:hint="default"/>
      </w:rPr>
    </w:lvl>
    <w:lvl w:ilvl="6" w:tplc="B150DBB4" w:tentative="1">
      <w:start w:val="1"/>
      <w:numFmt w:val="bullet"/>
      <w:lvlText w:val="•"/>
      <w:lvlJc w:val="left"/>
      <w:pPr>
        <w:tabs>
          <w:tab w:val="num" w:pos="5040"/>
        </w:tabs>
        <w:ind w:left="5040" w:hanging="360"/>
      </w:pPr>
      <w:rPr>
        <w:rFonts w:ascii="Arial" w:hAnsi="Arial" w:hint="default"/>
      </w:rPr>
    </w:lvl>
    <w:lvl w:ilvl="7" w:tplc="15A22AA6" w:tentative="1">
      <w:start w:val="1"/>
      <w:numFmt w:val="bullet"/>
      <w:lvlText w:val="•"/>
      <w:lvlJc w:val="left"/>
      <w:pPr>
        <w:tabs>
          <w:tab w:val="num" w:pos="5760"/>
        </w:tabs>
        <w:ind w:left="5760" w:hanging="360"/>
      </w:pPr>
      <w:rPr>
        <w:rFonts w:ascii="Arial" w:hAnsi="Arial" w:hint="default"/>
      </w:rPr>
    </w:lvl>
    <w:lvl w:ilvl="8" w:tplc="67D4B4A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4282AB7"/>
    <w:multiLevelType w:val="hybridMultilevel"/>
    <w:tmpl w:val="E4D2049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A0C1617"/>
    <w:multiLevelType w:val="hybridMultilevel"/>
    <w:tmpl w:val="2A58CD94"/>
    <w:lvl w:ilvl="0" w:tplc="5BE28340">
      <w:start w:val="1"/>
      <w:numFmt w:val="bullet"/>
      <w:lvlText w:val="•"/>
      <w:lvlJc w:val="left"/>
      <w:pPr>
        <w:tabs>
          <w:tab w:val="num" w:pos="720"/>
        </w:tabs>
        <w:ind w:left="720" w:hanging="360"/>
      </w:pPr>
      <w:rPr>
        <w:rFonts w:ascii="Arial" w:hAnsi="Arial" w:hint="default"/>
      </w:rPr>
    </w:lvl>
    <w:lvl w:ilvl="1" w:tplc="A53219B2">
      <w:numFmt w:val="bullet"/>
      <w:lvlText w:val="•"/>
      <w:lvlJc w:val="left"/>
      <w:pPr>
        <w:tabs>
          <w:tab w:val="num" w:pos="1440"/>
        </w:tabs>
        <w:ind w:left="1440" w:hanging="360"/>
      </w:pPr>
      <w:rPr>
        <w:rFonts w:ascii="Arial" w:hAnsi="Arial" w:hint="default"/>
      </w:rPr>
    </w:lvl>
    <w:lvl w:ilvl="2" w:tplc="266091A2" w:tentative="1">
      <w:start w:val="1"/>
      <w:numFmt w:val="bullet"/>
      <w:lvlText w:val="•"/>
      <w:lvlJc w:val="left"/>
      <w:pPr>
        <w:tabs>
          <w:tab w:val="num" w:pos="2160"/>
        </w:tabs>
        <w:ind w:left="2160" w:hanging="360"/>
      </w:pPr>
      <w:rPr>
        <w:rFonts w:ascii="Arial" w:hAnsi="Arial" w:hint="default"/>
      </w:rPr>
    </w:lvl>
    <w:lvl w:ilvl="3" w:tplc="9C447AE4" w:tentative="1">
      <w:start w:val="1"/>
      <w:numFmt w:val="bullet"/>
      <w:lvlText w:val="•"/>
      <w:lvlJc w:val="left"/>
      <w:pPr>
        <w:tabs>
          <w:tab w:val="num" w:pos="2880"/>
        </w:tabs>
        <w:ind w:left="2880" w:hanging="360"/>
      </w:pPr>
      <w:rPr>
        <w:rFonts w:ascii="Arial" w:hAnsi="Arial" w:hint="default"/>
      </w:rPr>
    </w:lvl>
    <w:lvl w:ilvl="4" w:tplc="1D049536" w:tentative="1">
      <w:start w:val="1"/>
      <w:numFmt w:val="bullet"/>
      <w:lvlText w:val="•"/>
      <w:lvlJc w:val="left"/>
      <w:pPr>
        <w:tabs>
          <w:tab w:val="num" w:pos="3600"/>
        </w:tabs>
        <w:ind w:left="3600" w:hanging="360"/>
      </w:pPr>
      <w:rPr>
        <w:rFonts w:ascii="Arial" w:hAnsi="Arial" w:hint="default"/>
      </w:rPr>
    </w:lvl>
    <w:lvl w:ilvl="5" w:tplc="E8267CE4" w:tentative="1">
      <w:start w:val="1"/>
      <w:numFmt w:val="bullet"/>
      <w:lvlText w:val="•"/>
      <w:lvlJc w:val="left"/>
      <w:pPr>
        <w:tabs>
          <w:tab w:val="num" w:pos="4320"/>
        </w:tabs>
        <w:ind w:left="4320" w:hanging="360"/>
      </w:pPr>
      <w:rPr>
        <w:rFonts w:ascii="Arial" w:hAnsi="Arial" w:hint="default"/>
      </w:rPr>
    </w:lvl>
    <w:lvl w:ilvl="6" w:tplc="C224742E" w:tentative="1">
      <w:start w:val="1"/>
      <w:numFmt w:val="bullet"/>
      <w:lvlText w:val="•"/>
      <w:lvlJc w:val="left"/>
      <w:pPr>
        <w:tabs>
          <w:tab w:val="num" w:pos="5040"/>
        </w:tabs>
        <w:ind w:left="5040" w:hanging="360"/>
      </w:pPr>
      <w:rPr>
        <w:rFonts w:ascii="Arial" w:hAnsi="Arial" w:hint="default"/>
      </w:rPr>
    </w:lvl>
    <w:lvl w:ilvl="7" w:tplc="8EF60FA4" w:tentative="1">
      <w:start w:val="1"/>
      <w:numFmt w:val="bullet"/>
      <w:lvlText w:val="•"/>
      <w:lvlJc w:val="left"/>
      <w:pPr>
        <w:tabs>
          <w:tab w:val="num" w:pos="5760"/>
        </w:tabs>
        <w:ind w:left="5760" w:hanging="360"/>
      </w:pPr>
      <w:rPr>
        <w:rFonts w:ascii="Arial" w:hAnsi="Arial" w:hint="default"/>
      </w:rPr>
    </w:lvl>
    <w:lvl w:ilvl="8" w:tplc="42B43F6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F142502"/>
    <w:multiLevelType w:val="hybridMultilevel"/>
    <w:tmpl w:val="D8283150"/>
    <w:lvl w:ilvl="0" w:tplc="2564E286">
      <w:start w:val="1"/>
      <w:numFmt w:val="bullet"/>
      <w:lvlText w:val="•"/>
      <w:lvlJc w:val="left"/>
      <w:pPr>
        <w:tabs>
          <w:tab w:val="num" w:pos="720"/>
        </w:tabs>
        <w:ind w:left="720" w:hanging="360"/>
      </w:pPr>
      <w:rPr>
        <w:rFonts w:ascii="Arial" w:hAnsi="Arial" w:hint="default"/>
      </w:rPr>
    </w:lvl>
    <w:lvl w:ilvl="1" w:tplc="CA7C91C8" w:tentative="1">
      <w:start w:val="1"/>
      <w:numFmt w:val="bullet"/>
      <w:lvlText w:val="•"/>
      <w:lvlJc w:val="left"/>
      <w:pPr>
        <w:tabs>
          <w:tab w:val="num" w:pos="1440"/>
        </w:tabs>
        <w:ind w:left="1440" w:hanging="360"/>
      </w:pPr>
      <w:rPr>
        <w:rFonts w:ascii="Arial" w:hAnsi="Arial" w:hint="default"/>
      </w:rPr>
    </w:lvl>
    <w:lvl w:ilvl="2" w:tplc="09323642" w:tentative="1">
      <w:start w:val="1"/>
      <w:numFmt w:val="bullet"/>
      <w:lvlText w:val="•"/>
      <w:lvlJc w:val="left"/>
      <w:pPr>
        <w:tabs>
          <w:tab w:val="num" w:pos="2160"/>
        </w:tabs>
        <w:ind w:left="2160" w:hanging="360"/>
      </w:pPr>
      <w:rPr>
        <w:rFonts w:ascii="Arial" w:hAnsi="Arial" w:hint="default"/>
      </w:rPr>
    </w:lvl>
    <w:lvl w:ilvl="3" w:tplc="C97E600C" w:tentative="1">
      <w:start w:val="1"/>
      <w:numFmt w:val="bullet"/>
      <w:lvlText w:val="•"/>
      <w:lvlJc w:val="left"/>
      <w:pPr>
        <w:tabs>
          <w:tab w:val="num" w:pos="2880"/>
        </w:tabs>
        <w:ind w:left="2880" w:hanging="360"/>
      </w:pPr>
      <w:rPr>
        <w:rFonts w:ascii="Arial" w:hAnsi="Arial" w:hint="default"/>
      </w:rPr>
    </w:lvl>
    <w:lvl w:ilvl="4" w:tplc="2DE2BE66" w:tentative="1">
      <w:start w:val="1"/>
      <w:numFmt w:val="bullet"/>
      <w:lvlText w:val="•"/>
      <w:lvlJc w:val="left"/>
      <w:pPr>
        <w:tabs>
          <w:tab w:val="num" w:pos="3600"/>
        </w:tabs>
        <w:ind w:left="3600" w:hanging="360"/>
      </w:pPr>
      <w:rPr>
        <w:rFonts w:ascii="Arial" w:hAnsi="Arial" w:hint="default"/>
      </w:rPr>
    </w:lvl>
    <w:lvl w:ilvl="5" w:tplc="CA62D0BA" w:tentative="1">
      <w:start w:val="1"/>
      <w:numFmt w:val="bullet"/>
      <w:lvlText w:val="•"/>
      <w:lvlJc w:val="left"/>
      <w:pPr>
        <w:tabs>
          <w:tab w:val="num" w:pos="4320"/>
        </w:tabs>
        <w:ind w:left="4320" w:hanging="360"/>
      </w:pPr>
      <w:rPr>
        <w:rFonts w:ascii="Arial" w:hAnsi="Arial" w:hint="default"/>
      </w:rPr>
    </w:lvl>
    <w:lvl w:ilvl="6" w:tplc="FAE4900E" w:tentative="1">
      <w:start w:val="1"/>
      <w:numFmt w:val="bullet"/>
      <w:lvlText w:val="•"/>
      <w:lvlJc w:val="left"/>
      <w:pPr>
        <w:tabs>
          <w:tab w:val="num" w:pos="5040"/>
        </w:tabs>
        <w:ind w:left="5040" w:hanging="360"/>
      </w:pPr>
      <w:rPr>
        <w:rFonts w:ascii="Arial" w:hAnsi="Arial" w:hint="default"/>
      </w:rPr>
    </w:lvl>
    <w:lvl w:ilvl="7" w:tplc="D7A67C7E" w:tentative="1">
      <w:start w:val="1"/>
      <w:numFmt w:val="bullet"/>
      <w:lvlText w:val="•"/>
      <w:lvlJc w:val="left"/>
      <w:pPr>
        <w:tabs>
          <w:tab w:val="num" w:pos="5760"/>
        </w:tabs>
        <w:ind w:left="5760" w:hanging="360"/>
      </w:pPr>
      <w:rPr>
        <w:rFonts w:ascii="Arial" w:hAnsi="Arial" w:hint="default"/>
      </w:rPr>
    </w:lvl>
    <w:lvl w:ilvl="8" w:tplc="7C868CB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0D60908"/>
    <w:multiLevelType w:val="hybridMultilevel"/>
    <w:tmpl w:val="6ADE3960"/>
    <w:lvl w:ilvl="0" w:tplc="A3766FAC">
      <w:start w:val="1"/>
      <w:numFmt w:val="bullet"/>
      <w:lvlText w:val="•"/>
      <w:lvlJc w:val="left"/>
      <w:pPr>
        <w:tabs>
          <w:tab w:val="num" w:pos="720"/>
        </w:tabs>
        <w:ind w:left="720" w:hanging="360"/>
      </w:pPr>
      <w:rPr>
        <w:rFonts w:ascii="Arial" w:hAnsi="Arial" w:hint="default"/>
      </w:rPr>
    </w:lvl>
    <w:lvl w:ilvl="1" w:tplc="A6F80AE4">
      <w:numFmt w:val="bullet"/>
      <w:lvlText w:val="•"/>
      <w:lvlJc w:val="left"/>
      <w:pPr>
        <w:tabs>
          <w:tab w:val="num" w:pos="1440"/>
        </w:tabs>
        <w:ind w:left="1440" w:hanging="360"/>
      </w:pPr>
      <w:rPr>
        <w:rFonts w:ascii="Arial" w:hAnsi="Arial" w:hint="default"/>
      </w:rPr>
    </w:lvl>
    <w:lvl w:ilvl="2" w:tplc="17A464EC" w:tentative="1">
      <w:start w:val="1"/>
      <w:numFmt w:val="bullet"/>
      <w:lvlText w:val="•"/>
      <w:lvlJc w:val="left"/>
      <w:pPr>
        <w:tabs>
          <w:tab w:val="num" w:pos="2160"/>
        </w:tabs>
        <w:ind w:left="2160" w:hanging="360"/>
      </w:pPr>
      <w:rPr>
        <w:rFonts w:ascii="Arial" w:hAnsi="Arial" w:hint="default"/>
      </w:rPr>
    </w:lvl>
    <w:lvl w:ilvl="3" w:tplc="4BE049D2" w:tentative="1">
      <w:start w:val="1"/>
      <w:numFmt w:val="bullet"/>
      <w:lvlText w:val="•"/>
      <w:lvlJc w:val="left"/>
      <w:pPr>
        <w:tabs>
          <w:tab w:val="num" w:pos="2880"/>
        </w:tabs>
        <w:ind w:left="2880" w:hanging="360"/>
      </w:pPr>
      <w:rPr>
        <w:rFonts w:ascii="Arial" w:hAnsi="Arial" w:hint="default"/>
      </w:rPr>
    </w:lvl>
    <w:lvl w:ilvl="4" w:tplc="919486F6" w:tentative="1">
      <w:start w:val="1"/>
      <w:numFmt w:val="bullet"/>
      <w:lvlText w:val="•"/>
      <w:lvlJc w:val="left"/>
      <w:pPr>
        <w:tabs>
          <w:tab w:val="num" w:pos="3600"/>
        </w:tabs>
        <w:ind w:left="3600" w:hanging="360"/>
      </w:pPr>
      <w:rPr>
        <w:rFonts w:ascii="Arial" w:hAnsi="Arial" w:hint="default"/>
      </w:rPr>
    </w:lvl>
    <w:lvl w:ilvl="5" w:tplc="F002163A" w:tentative="1">
      <w:start w:val="1"/>
      <w:numFmt w:val="bullet"/>
      <w:lvlText w:val="•"/>
      <w:lvlJc w:val="left"/>
      <w:pPr>
        <w:tabs>
          <w:tab w:val="num" w:pos="4320"/>
        </w:tabs>
        <w:ind w:left="4320" w:hanging="360"/>
      </w:pPr>
      <w:rPr>
        <w:rFonts w:ascii="Arial" w:hAnsi="Arial" w:hint="default"/>
      </w:rPr>
    </w:lvl>
    <w:lvl w:ilvl="6" w:tplc="14F2D6F8" w:tentative="1">
      <w:start w:val="1"/>
      <w:numFmt w:val="bullet"/>
      <w:lvlText w:val="•"/>
      <w:lvlJc w:val="left"/>
      <w:pPr>
        <w:tabs>
          <w:tab w:val="num" w:pos="5040"/>
        </w:tabs>
        <w:ind w:left="5040" w:hanging="360"/>
      </w:pPr>
      <w:rPr>
        <w:rFonts w:ascii="Arial" w:hAnsi="Arial" w:hint="default"/>
      </w:rPr>
    </w:lvl>
    <w:lvl w:ilvl="7" w:tplc="71D20A38" w:tentative="1">
      <w:start w:val="1"/>
      <w:numFmt w:val="bullet"/>
      <w:lvlText w:val="•"/>
      <w:lvlJc w:val="left"/>
      <w:pPr>
        <w:tabs>
          <w:tab w:val="num" w:pos="5760"/>
        </w:tabs>
        <w:ind w:left="5760" w:hanging="360"/>
      </w:pPr>
      <w:rPr>
        <w:rFonts w:ascii="Arial" w:hAnsi="Arial" w:hint="default"/>
      </w:rPr>
    </w:lvl>
    <w:lvl w:ilvl="8" w:tplc="8BEA287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3FD0AE0"/>
    <w:multiLevelType w:val="hybridMultilevel"/>
    <w:tmpl w:val="ACD28090"/>
    <w:lvl w:ilvl="0" w:tplc="965A8170">
      <w:start w:val="1"/>
      <w:numFmt w:val="bullet"/>
      <w:lvlText w:val="•"/>
      <w:lvlJc w:val="left"/>
      <w:pPr>
        <w:tabs>
          <w:tab w:val="num" w:pos="720"/>
        </w:tabs>
        <w:ind w:left="720" w:hanging="360"/>
      </w:pPr>
      <w:rPr>
        <w:rFonts w:ascii="Arial" w:hAnsi="Arial" w:hint="default"/>
      </w:rPr>
    </w:lvl>
    <w:lvl w:ilvl="1" w:tplc="320A0BC4" w:tentative="1">
      <w:start w:val="1"/>
      <w:numFmt w:val="bullet"/>
      <w:lvlText w:val="•"/>
      <w:lvlJc w:val="left"/>
      <w:pPr>
        <w:tabs>
          <w:tab w:val="num" w:pos="1440"/>
        </w:tabs>
        <w:ind w:left="1440" w:hanging="360"/>
      </w:pPr>
      <w:rPr>
        <w:rFonts w:ascii="Arial" w:hAnsi="Arial" w:hint="default"/>
      </w:rPr>
    </w:lvl>
    <w:lvl w:ilvl="2" w:tplc="B1C21186" w:tentative="1">
      <w:start w:val="1"/>
      <w:numFmt w:val="bullet"/>
      <w:lvlText w:val="•"/>
      <w:lvlJc w:val="left"/>
      <w:pPr>
        <w:tabs>
          <w:tab w:val="num" w:pos="2160"/>
        </w:tabs>
        <w:ind w:left="2160" w:hanging="360"/>
      </w:pPr>
      <w:rPr>
        <w:rFonts w:ascii="Arial" w:hAnsi="Arial" w:hint="default"/>
      </w:rPr>
    </w:lvl>
    <w:lvl w:ilvl="3" w:tplc="908015BA" w:tentative="1">
      <w:start w:val="1"/>
      <w:numFmt w:val="bullet"/>
      <w:lvlText w:val="•"/>
      <w:lvlJc w:val="left"/>
      <w:pPr>
        <w:tabs>
          <w:tab w:val="num" w:pos="2880"/>
        </w:tabs>
        <w:ind w:left="2880" w:hanging="360"/>
      </w:pPr>
      <w:rPr>
        <w:rFonts w:ascii="Arial" w:hAnsi="Arial" w:hint="default"/>
      </w:rPr>
    </w:lvl>
    <w:lvl w:ilvl="4" w:tplc="E6E6C7FA" w:tentative="1">
      <w:start w:val="1"/>
      <w:numFmt w:val="bullet"/>
      <w:lvlText w:val="•"/>
      <w:lvlJc w:val="left"/>
      <w:pPr>
        <w:tabs>
          <w:tab w:val="num" w:pos="3600"/>
        </w:tabs>
        <w:ind w:left="3600" w:hanging="360"/>
      </w:pPr>
      <w:rPr>
        <w:rFonts w:ascii="Arial" w:hAnsi="Arial" w:hint="default"/>
      </w:rPr>
    </w:lvl>
    <w:lvl w:ilvl="5" w:tplc="3BFA70BC" w:tentative="1">
      <w:start w:val="1"/>
      <w:numFmt w:val="bullet"/>
      <w:lvlText w:val="•"/>
      <w:lvlJc w:val="left"/>
      <w:pPr>
        <w:tabs>
          <w:tab w:val="num" w:pos="4320"/>
        </w:tabs>
        <w:ind w:left="4320" w:hanging="360"/>
      </w:pPr>
      <w:rPr>
        <w:rFonts w:ascii="Arial" w:hAnsi="Arial" w:hint="default"/>
      </w:rPr>
    </w:lvl>
    <w:lvl w:ilvl="6" w:tplc="63B2006C" w:tentative="1">
      <w:start w:val="1"/>
      <w:numFmt w:val="bullet"/>
      <w:lvlText w:val="•"/>
      <w:lvlJc w:val="left"/>
      <w:pPr>
        <w:tabs>
          <w:tab w:val="num" w:pos="5040"/>
        </w:tabs>
        <w:ind w:left="5040" w:hanging="360"/>
      </w:pPr>
      <w:rPr>
        <w:rFonts w:ascii="Arial" w:hAnsi="Arial" w:hint="default"/>
      </w:rPr>
    </w:lvl>
    <w:lvl w:ilvl="7" w:tplc="7B469D90" w:tentative="1">
      <w:start w:val="1"/>
      <w:numFmt w:val="bullet"/>
      <w:lvlText w:val="•"/>
      <w:lvlJc w:val="left"/>
      <w:pPr>
        <w:tabs>
          <w:tab w:val="num" w:pos="5760"/>
        </w:tabs>
        <w:ind w:left="5760" w:hanging="360"/>
      </w:pPr>
      <w:rPr>
        <w:rFonts w:ascii="Arial" w:hAnsi="Arial" w:hint="default"/>
      </w:rPr>
    </w:lvl>
    <w:lvl w:ilvl="8" w:tplc="085ABFD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83B401A"/>
    <w:multiLevelType w:val="hybridMultilevel"/>
    <w:tmpl w:val="E76A70BE"/>
    <w:lvl w:ilvl="0" w:tplc="C764EDC2">
      <w:start w:val="1"/>
      <w:numFmt w:val="bullet"/>
      <w:lvlText w:val="•"/>
      <w:lvlJc w:val="left"/>
      <w:pPr>
        <w:tabs>
          <w:tab w:val="num" w:pos="720"/>
        </w:tabs>
        <w:ind w:left="720" w:hanging="360"/>
      </w:pPr>
      <w:rPr>
        <w:rFonts w:ascii="Arial" w:hAnsi="Arial" w:hint="default"/>
      </w:rPr>
    </w:lvl>
    <w:lvl w:ilvl="1" w:tplc="D10065E4" w:tentative="1">
      <w:start w:val="1"/>
      <w:numFmt w:val="bullet"/>
      <w:lvlText w:val="•"/>
      <w:lvlJc w:val="left"/>
      <w:pPr>
        <w:tabs>
          <w:tab w:val="num" w:pos="1440"/>
        </w:tabs>
        <w:ind w:left="1440" w:hanging="360"/>
      </w:pPr>
      <w:rPr>
        <w:rFonts w:ascii="Arial" w:hAnsi="Arial" w:hint="default"/>
      </w:rPr>
    </w:lvl>
    <w:lvl w:ilvl="2" w:tplc="6F2C5930" w:tentative="1">
      <w:start w:val="1"/>
      <w:numFmt w:val="bullet"/>
      <w:lvlText w:val="•"/>
      <w:lvlJc w:val="left"/>
      <w:pPr>
        <w:tabs>
          <w:tab w:val="num" w:pos="2160"/>
        </w:tabs>
        <w:ind w:left="2160" w:hanging="360"/>
      </w:pPr>
      <w:rPr>
        <w:rFonts w:ascii="Arial" w:hAnsi="Arial" w:hint="default"/>
      </w:rPr>
    </w:lvl>
    <w:lvl w:ilvl="3" w:tplc="071611F8" w:tentative="1">
      <w:start w:val="1"/>
      <w:numFmt w:val="bullet"/>
      <w:lvlText w:val="•"/>
      <w:lvlJc w:val="left"/>
      <w:pPr>
        <w:tabs>
          <w:tab w:val="num" w:pos="2880"/>
        </w:tabs>
        <w:ind w:left="2880" w:hanging="360"/>
      </w:pPr>
      <w:rPr>
        <w:rFonts w:ascii="Arial" w:hAnsi="Arial" w:hint="default"/>
      </w:rPr>
    </w:lvl>
    <w:lvl w:ilvl="4" w:tplc="9B106044" w:tentative="1">
      <w:start w:val="1"/>
      <w:numFmt w:val="bullet"/>
      <w:lvlText w:val="•"/>
      <w:lvlJc w:val="left"/>
      <w:pPr>
        <w:tabs>
          <w:tab w:val="num" w:pos="3600"/>
        </w:tabs>
        <w:ind w:left="3600" w:hanging="360"/>
      </w:pPr>
      <w:rPr>
        <w:rFonts w:ascii="Arial" w:hAnsi="Arial" w:hint="default"/>
      </w:rPr>
    </w:lvl>
    <w:lvl w:ilvl="5" w:tplc="A356B856" w:tentative="1">
      <w:start w:val="1"/>
      <w:numFmt w:val="bullet"/>
      <w:lvlText w:val="•"/>
      <w:lvlJc w:val="left"/>
      <w:pPr>
        <w:tabs>
          <w:tab w:val="num" w:pos="4320"/>
        </w:tabs>
        <w:ind w:left="4320" w:hanging="360"/>
      </w:pPr>
      <w:rPr>
        <w:rFonts w:ascii="Arial" w:hAnsi="Arial" w:hint="default"/>
      </w:rPr>
    </w:lvl>
    <w:lvl w:ilvl="6" w:tplc="4E2A01A4" w:tentative="1">
      <w:start w:val="1"/>
      <w:numFmt w:val="bullet"/>
      <w:lvlText w:val="•"/>
      <w:lvlJc w:val="left"/>
      <w:pPr>
        <w:tabs>
          <w:tab w:val="num" w:pos="5040"/>
        </w:tabs>
        <w:ind w:left="5040" w:hanging="360"/>
      </w:pPr>
      <w:rPr>
        <w:rFonts w:ascii="Arial" w:hAnsi="Arial" w:hint="default"/>
      </w:rPr>
    </w:lvl>
    <w:lvl w:ilvl="7" w:tplc="4BFC93B4" w:tentative="1">
      <w:start w:val="1"/>
      <w:numFmt w:val="bullet"/>
      <w:lvlText w:val="•"/>
      <w:lvlJc w:val="left"/>
      <w:pPr>
        <w:tabs>
          <w:tab w:val="num" w:pos="5760"/>
        </w:tabs>
        <w:ind w:left="5760" w:hanging="360"/>
      </w:pPr>
      <w:rPr>
        <w:rFonts w:ascii="Arial" w:hAnsi="Arial" w:hint="default"/>
      </w:rPr>
    </w:lvl>
    <w:lvl w:ilvl="8" w:tplc="E7F2DFC0" w:tentative="1">
      <w:start w:val="1"/>
      <w:numFmt w:val="bullet"/>
      <w:lvlText w:val="•"/>
      <w:lvlJc w:val="left"/>
      <w:pPr>
        <w:tabs>
          <w:tab w:val="num" w:pos="6480"/>
        </w:tabs>
        <w:ind w:left="6480" w:hanging="360"/>
      </w:pPr>
      <w:rPr>
        <w:rFonts w:ascii="Arial" w:hAnsi="Arial" w:hint="default"/>
      </w:rPr>
    </w:lvl>
  </w:abstractNum>
  <w:num w:numId="1" w16cid:durableId="47265647">
    <w:abstractNumId w:val="6"/>
  </w:num>
  <w:num w:numId="2" w16cid:durableId="1764259306">
    <w:abstractNumId w:val="4"/>
  </w:num>
  <w:num w:numId="3" w16cid:durableId="1126048882">
    <w:abstractNumId w:val="10"/>
  </w:num>
  <w:num w:numId="4" w16cid:durableId="1365861309">
    <w:abstractNumId w:val="7"/>
  </w:num>
  <w:num w:numId="5" w16cid:durableId="800658813">
    <w:abstractNumId w:val="13"/>
  </w:num>
  <w:num w:numId="6" w16cid:durableId="1124736497">
    <w:abstractNumId w:val="5"/>
  </w:num>
  <w:num w:numId="7" w16cid:durableId="701397108">
    <w:abstractNumId w:val="8"/>
  </w:num>
  <w:num w:numId="8" w16cid:durableId="740297373">
    <w:abstractNumId w:val="17"/>
  </w:num>
  <w:num w:numId="9" w16cid:durableId="1309163603">
    <w:abstractNumId w:val="20"/>
  </w:num>
  <w:num w:numId="10" w16cid:durableId="839543432">
    <w:abstractNumId w:val="1"/>
  </w:num>
  <w:num w:numId="11" w16cid:durableId="1388147326">
    <w:abstractNumId w:val="18"/>
  </w:num>
  <w:num w:numId="12" w16cid:durableId="720666063">
    <w:abstractNumId w:val="3"/>
  </w:num>
  <w:num w:numId="13" w16cid:durableId="290946316">
    <w:abstractNumId w:val="16"/>
  </w:num>
  <w:num w:numId="14" w16cid:durableId="447510958">
    <w:abstractNumId w:val="14"/>
  </w:num>
  <w:num w:numId="15" w16cid:durableId="14161513">
    <w:abstractNumId w:val="12"/>
  </w:num>
  <w:num w:numId="16" w16cid:durableId="1542013044">
    <w:abstractNumId w:val="0"/>
  </w:num>
  <w:num w:numId="17" w16cid:durableId="929850409">
    <w:abstractNumId w:val="2"/>
  </w:num>
  <w:num w:numId="18" w16cid:durableId="265424146">
    <w:abstractNumId w:val="21"/>
  </w:num>
  <w:num w:numId="19" w16cid:durableId="413821912">
    <w:abstractNumId w:val="15"/>
  </w:num>
  <w:num w:numId="20" w16cid:durableId="1156453714">
    <w:abstractNumId w:val="22"/>
  </w:num>
  <w:num w:numId="21" w16cid:durableId="542910815">
    <w:abstractNumId w:val="19"/>
  </w:num>
  <w:num w:numId="22" w16cid:durableId="1059472669">
    <w:abstractNumId w:val="9"/>
  </w:num>
  <w:num w:numId="23" w16cid:durableId="12979535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C46"/>
    <w:rsid w:val="00001026"/>
    <w:rsid w:val="00007438"/>
    <w:rsid w:val="00035635"/>
    <w:rsid w:val="00085D79"/>
    <w:rsid w:val="000B6A8A"/>
    <w:rsid w:val="000C0C9F"/>
    <w:rsid w:val="00120A22"/>
    <w:rsid w:val="00174E83"/>
    <w:rsid w:val="00197219"/>
    <w:rsid w:val="002254E7"/>
    <w:rsid w:val="00275E8F"/>
    <w:rsid w:val="002914F7"/>
    <w:rsid w:val="00296180"/>
    <w:rsid w:val="002D2E6D"/>
    <w:rsid w:val="002E3C45"/>
    <w:rsid w:val="00314812"/>
    <w:rsid w:val="00327BC6"/>
    <w:rsid w:val="0033684B"/>
    <w:rsid w:val="00341610"/>
    <w:rsid w:val="0034796A"/>
    <w:rsid w:val="00356EF4"/>
    <w:rsid w:val="00366E3F"/>
    <w:rsid w:val="003A5BEA"/>
    <w:rsid w:val="003B0277"/>
    <w:rsid w:val="003B3B10"/>
    <w:rsid w:val="00424166"/>
    <w:rsid w:val="004258A6"/>
    <w:rsid w:val="004B5860"/>
    <w:rsid w:val="005A7979"/>
    <w:rsid w:val="00674C7A"/>
    <w:rsid w:val="006E7150"/>
    <w:rsid w:val="00736D57"/>
    <w:rsid w:val="007407DE"/>
    <w:rsid w:val="00775106"/>
    <w:rsid w:val="007876D0"/>
    <w:rsid w:val="007A6FD5"/>
    <w:rsid w:val="00815252"/>
    <w:rsid w:val="008E7DD4"/>
    <w:rsid w:val="008F363E"/>
    <w:rsid w:val="00920E96"/>
    <w:rsid w:val="00936F1C"/>
    <w:rsid w:val="009653DB"/>
    <w:rsid w:val="00980C24"/>
    <w:rsid w:val="009A15F5"/>
    <w:rsid w:val="00A667F0"/>
    <w:rsid w:val="00AB5F69"/>
    <w:rsid w:val="00AD50F9"/>
    <w:rsid w:val="00AD7C5D"/>
    <w:rsid w:val="00B31B9D"/>
    <w:rsid w:val="00B76C8A"/>
    <w:rsid w:val="00B86933"/>
    <w:rsid w:val="00BE69BA"/>
    <w:rsid w:val="00C31D63"/>
    <w:rsid w:val="00C70C46"/>
    <w:rsid w:val="00CE3A49"/>
    <w:rsid w:val="00D7594D"/>
    <w:rsid w:val="00D96A41"/>
    <w:rsid w:val="00DA5910"/>
    <w:rsid w:val="00E01800"/>
    <w:rsid w:val="00E1340B"/>
    <w:rsid w:val="00E13FD3"/>
    <w:rsid w:val="00EB46F1"/>
    <w:rsid w:val="00F777A3"/>
    <w:rsid w:val="00FF50F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8DF93"/>
  <w15:chartTrackingRefBased/>
  <w15:docId w15:val="{35DA794A-33DD-4E21-A6A6-ACFD7812B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94D"/>
    <w:pPr>
      <w:spacing w:after="0" w:line="240" w:lineRule="auto"/>
    </w:pPr>
    <w:rPr>
      <w:rFonts w:ascii="Times New Roman" w:eastAsia="Arial Unicode MS" w:hAnsi="Times New Roman" w:cs="Times New Roman"/>
      <w:kern w:val="0"/>
      <w:sz w:val="24"/>
      <w:szCs w:val="24"/>
      <w:lang w:val="en-US"/>
      <w14:ligatures w14:val="none"/>
    </w:rPr>
  </w:style>
  <w:style w:type="paragraph" w:styleId="Heading1">
    <w:name w:val="heading 1"/>
    <w:basedOn w:val="Normal"/>
    <w:next w:val="Normal"/>
    <w:link w:val="Heading1Char"/>
    <w:uiPriority w:val="9"/>
    <w:qFormat/>
    <w:rsid w:val="00C70C46"/>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nl-BE"/>
      <w14:ligatures w14:val="standardContextual"/>
    </w:rPr>
  </w:style>
  <w:style w:type="paragraph" w:styleId="Heading2">
    <w:name w:val="heading 2"/>
    <w:basedOn w:val="Normal"/>
    <w:next w:val="Normal"/>
    <w:link w:val="Heading2Char"/>
    <w:uiPriority w:val="9"/>
    <w:semiHidden/>
    <w:unhideWhenUsed/>
    <w:qFormat/>
    <w:rsid w:val="00C70C46"/>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nl-BE"/>
      <w14:ligatures w14:val="standardContextual"/>
    </w:rPr>
  </w:style>
  <w:style w:type="paragraph" w:styleId="Heading3">
    <w:name w:val="heading 3"/>
    <w:basedOn w:val="Normal"/>
    <w:next w:val="Normal"/>
    <w:link w:val="Heading3Char"/>
    <w:uiPriority w:val="9"/>
    <w:semiHidden/>
    <w:unhideWhenUsed/>
    <w:qFormat/>
    <w:rsid w:val="00C70C46"/>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val="nl-BE"/>
      <w14:ligatures w14:val="standardContextual"/>
    </w:rPr>
  </w:style>
  <w:style w:type="paragraph" w:styleId="Heading4">
    <w:name w:val="heading 4"/>
    <w:basedOn w:val="Normal"/>
    <w:next w:val="Normal"/>
    <w:link w:val="Heading4Char"/>
    <w:uiPriority w:val="9"/>
    <w:semiHidden/>
    <w:unhideWhenUsed/>
    <w:qFormat/>
    <w:rsid w:val="00C70C46"/>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val="nl-BE"/>
      <w14:ligatures w14:val="standardContextual"/>
    </w:rPr>
  </w:style>
  <w:style w:type="paragraph" w:styleId="Heading5">
    <w:name w:val="heading 5"/>
    <w:basedOn w:val="Normal"/>
    <w:next w:val="Normal"/>
    <w:link w:val="Heading5Char"/>
    <w:uiPriority w:val="9"/>
    <w:semiHidden/>
    <w:unhideWhenUsed/>
    <w:qFormat/>
    <w:rsid w:val="00C70C46"/>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val="nl-BE"/>
      <w14:ligatures w14:val="standardContextual"/>
    </w:rPr>
  </w:style>
  <w:style w:type="paragraph" w:styleId="Heading6">
    <w:name w:val="heading 6"/>
    <w:basedOn w:val="Normal"/>
    <w:next w:val="Normal"/>
    <w:link w:val="Heading6Char"/>
    <w:uiPriority w:val="9"/>
    <w:semiHidden/>
    <w:unhideWhenUsed/>
    <w:qFormat/>
    <w:rsid w:val="00C70C46"/>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nl-BE"/>
      <w14:ligatures w14:val="standardContextual"/>
    </w:rPr>
  </w:style>
  <w:style w:type="paragraph" w:styleId="Heading7">
    <w:name w:val="heading 7"/>
    <w:basedOn w:val="Normal"/>
    <w:next w:val="Normal"/>
    <w:link w:val="Heading7Char"/>
    <w:uiPriority w:val="9"/>
    <w:semiHidden/>
    <w:unhideWhenUsed/>
    <w:qFormat/>
    <w:rsid w:val="00C70C46"/>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nl-BE"/>
      <w14:ligatures w14:val="standardContextual"/>
    </w:rPr>
  </w:style>
  <w:style w:type="paragraph" w:styleId="Heading8">
    <w:name w:val="heading 8"/>
    <w:basedOn w:val="Normal"/>
    <w:next w:val="Normal"/>
    <w:link w:val="Heading8Char"/>
    <w:uiPriority w:val="9"/>
    <w:semiHidden/>
    <w:unhideWhenUsed/>
    <w:qFormat/>
    <w:rsid w:val="00C70C46"/>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nl-BE"/>
      <w14:ligatures w14:val="standardContextual"/>
    </w:rPr>
  </w:style>
  <w:style w:type="paragraph" w:styleId="Heading9">
    <w:name w:val="heading 9"/>
    <w:basedOn w:val="Normal"/>
    <w:next w:val="Normal"/>
    <w:link w:val="Heading9Char"/>
    <w:uiPriority w:val="9"/>
    <w:semiHidden/>
    <w:unhideWhenUsed/>
    <w:qFormat/>
    <w:rsid w:val="00C70C46"/>
    <w:pPr>
      <w:keepNext/>
      <w:keepLines/>
      <w:spacing w:line="259" w:lineRule="auto"/>
      <w:outlineLvl w:val="8"/>
    </w:pPr>
    <w:rPr>
      <w:rFonts w:asciiTheme="minorHAnsi" w:eastAsiaTheme="majorEastAsia" w:hAnsiTheme="minorHAnsi" w:cstheme="majorBidi"/>
      <w:color w:val="272727" w:themeColor="text1" w:themeTint="D8"/>
      <w:kern w:val="2"/>
      <w:sz w:val="22"/>
      <w:szCs w:val="22"/>
      <w:lang w:val="nl-BE"/>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0C4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70C4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70C4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70C4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70C4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70C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0C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0C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0C46"/>
    <w:rPr>
      <w:rFonts w:eastAsiaTheme="majorEastAsia" w:cstheme="majorBidi"/>
      <w:color w:val="272727" w:themeColor="text1" w:themeTint="D8"/>
    </w:rPr>
  </w:style>
  <w:style w:type="paragraph" w:styleId="Title">
    <w:name w:val="Title"/>
    <w:basedOn w:val="Normal"/>
    <w:next w:val="Normal"/>
    <w:link w:val="TitleChar"/>
    <w:uiPriority w:val="10"/>
    <w:qFormat/>
    <w:rsid w:val="00C70C46"/>
    <w:pPr>
      <w:spacing w:after="80"/>
      <w:contextualSpacing/>
    </w:pPr>
    <w:rPr>
      <w:rFonts w:asciiTheme="majorHAnsi" w:eastAsiaTheme="majorEastAsia" w:hAnsiTheme="majorHAnsi" w:cstheme="majorBidi"/>
      <w:spacing w:val="-10"/>
      <w:kern w:val="28"/>
      <w:sz w:val="56"/>
      <w:szCs w:val="56"/>
      <w:lang w:val="nl-BE"/>
      <w14:ligatures w14:val="standardContextual"/>
    </w:rPr>
  </w:style>
  <w:style w:type="character" w:customStyle="1" w:styleId="TitleChar">
    <w:name w:val="Title Char"/>
    <w:basedOn w:val="DefaultParagraphFont"/>
    <w:link w:val="Title"/>
    <w:uiPriority w:val="10"/>
    <w:rsid w:val="00C70C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0C46"/>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nl-BE"/>
      <w14:ligatures w14:val="standardContextual"/>
    </w:rPr>
  </w:style>
  <w:style w:type="character" w:customStyle="1" w:styleId="SubtitleChar">
    <w:name w:val="Subtitle Char"/>
    <w:basedOn w:val="DefaultParagraphFont"/>
    <w:link w:val="Subtitle"/>
    <w:uiPriority w:val="11"/>
    <w:rsid w:val="00C70C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0C46"/>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nl-BE"/>
      <w14:ligatures w14:val="standardContextual"/>
    </w:rPr>
  </w:style>
  <w:style w:type="character" w:customStyle="1" w:styleId="QuoteChar">
    <w:name w:val="Quote Char"/>
    <w:basedOn w:val="DefaultParagraphFont"/>
    <w:link w:val="Quote"/>
    <w:uiPriority w:val="29"/>
    <w:rsid w:val="00C70C46"/>
    <w:rPr>
      <w:i/>
      <w:iCs/>
      <w:color w:val="404040" w:themeColor="text1" w:themeTint="BF"/>
    </w:rPr>
  </w:style>
  <w:style w:type="paragraph" w:styleId="ListParagraph">
    <w:name w:val="List Paragraph"/>
    <w:basedOn w:val="Normal"/>
    <w:uiPriority w:val="34"/>
    <w:qFormat/>
    <w:rsid w:val="00C70C46"/>
    <w:pPr>
      <w:spacing w:after="160" w:line="259" w:lineRule="auto"/>
      <w:ind w:left="720"/>
      <w:contextualSpacing/>
    </w:pPr>
    <w:rPr>
      <w:rFonts w:asciiTheme="minorHAnsi" w:eastAsiaTheme="minorHAnsi" w:hAnsiTheme="minorHAnsi" w:cstheme="minorBidi"/>
      <w:kern w:val="2"/>
      <w:sz w:val="22"/>
      <w:szCs w:val="22"/>
      <w:lang w:val="nl-BE"/>
      <w14:ligatures w14:val="standardContextual"/>
    </w:rPr>
  </w:style>
  <w:style w:type="character" w:styleId="IntenseEmphasis">
    <w:name w:val="Intense Emphasis"/>
    <w:basedOn w:val="DefaultParagraphFont"/>
    <w:uiPriority w:val="21"/>
    <w:qFormat/>
    <w:rsid w:val="00C70C46"/>
    <w:rPr>
      <w:i/>
      <w:iCs/>
      <w:color w:val="0F4761" w:themeColor="accent1" w:themeShade="BF"/>
    </w:rPr>
  </w:style>
  <w:style w:type="paragraph" w:styleId="IntenseQuote">
    <w:name w:val="Intense Quote"/>
    <w:basedOn w:val="Normal"/>
    <w:next w:val="Normal"/>
    <w:link w:val="IntenseQuoteChar"/>
    <w:uiPriority w:val="30"/>
    <w:qFormat/>
    <w:rsid w:val="00C70C46"/>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val="nl-BE"/>
      <w14:ligatures w14:val="standardContextual"/>
    </w:rPr>
  </w:style>
  <w:style w:type="character" w:customStyle="1" w:styleId="IntenseQuoteChar">
    <w:name w:val="Intense Quote Char"/>
    <w:basedOn w:val="DefaultParagraphFont"/>
    <w:link w:val="IntenseQuote"/>
    <w:uiPriority w:val="30"/>
    <w:rsid w:val="00C70C46"/>
    <w:rPr>
      <w:i/>
      <w:iCs/>
      <w:color w:val="0F4761" w:themeColor="accent1" w:themeShade="BF"/>
    </w:rPr>
  </w:style>
  <w:style w:type="character" w:styleId="IntenseReference">
    <w:name w:val="Intense Reference"/>
    <w:basedOn w:val="DefaultParagraphFont"/>
    <w:uiPriority w:val="32"/>
    <w:qFormat/>
    <w:rsid w:val="00C70C46"/>
    <w:rPr>
      <w:b/>
      <w:bCs/>
      <w:smallCaps/>
      <w:color w:val="0F4761" w:themeColor="accent1" w:themeShade="BF"/>
      <w:spacing w:val="5"/>
    </w:rPr>
  </w:style>
  <w:style w:type="paragraph" w:customStyle="1" w:styleId="HoofdtekstA">
    <w:name w:val="Hoofdtekst A"/>
    <w:rsid w:val="00C70C46"/>
    <w:pPr>
      <w:spacing w:line="252" w:lineRule="auto"/>
    </w:pPr>
    <w:rPr>
      <w:rFonts w:ascii="Calibri" w:eastAsia="Arial Unicode MS" w:hAnsi="Calibri" w:cs="Arial Unicode MS"/>
      <w:color w:val="000000"/>
      <w:kern w:val="0"/>
      <w:u w:color="000000"/>
      <w:lang w:val="nl-NL" w:eastAsia="nl-BE"/>
      <w14:textOutline w14:w="12700" w14:cap="flat" w14:cmpd="sng" w14:algn="ctr">
        <w14:noFill/>
        <w14:prstDash w14:val="solid"/>
        <w14:miter w14:lim="100000"/>
      </w14:textOutline>
      <w14:ligatures w14:val="none"/>
    </w:rPr>
  </w:style>
  <w:style w:type="paragraph" w:styleId="NormalWeb">
    <w:name w:val="Normal (Web)"/>
    <w:basedOn w:val="Normal"/>
    <w:uiPriority w:val="99"/>
    <w:semiHidden/>
    <w:unhideWhenUsed/>
    <w:rsid w:val="00D7594D"/>
    <w:pPr>
      <w:spacing w:before="100" w:beforeAutospacing="1" w:after="100" w:afterAutospacing="1"/>
    </w:pPr>
    <w:rPr>
      <w:rFonts w:eastAsia="Times New Roman"/>
      <w:lang w:eastAsia="nl-BE"/>
    </w:rPr>
  </w:style>
  <w:style w:type="character" w:styleId="Hyperlink">
    <w:name w:val="Hyperlink"/>
    <w:semiHidden/>
    <w:unhideWhenUsed/>
    <w:rsid w:val="00D7594D"/>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608477">
      <w:bodyDiv w:val="1"/>
      <w:marLeft w:val="0"/>
      <w:marRight w:val="0"/>
      <w:marTop w:val="0"/>
      <w:marBottom w:val="0"/>
      <w:divBdr>
        <w:top w:val="none" w:sz="0" w:space="0" w:color="auto"/>
        <w:left w:val="none" w:sz="0" w:space="0" w:color="auto"/>
        <w:bottom w:val="none" w:sz="0" w:space="0" w:color="auto"/>
        <w:right w:val="none" w:sz="0" w:space="0" w:color="auto"/>
      </w:divBdr>
      <w:divsChild>
        <w:div w:id="1415274287">
          <w:marLeft w:val="274"/>
          <w:marRight w:val="0"/>
          <w:marTop w:val="0"/>
          <w:marBottom w:val="0"/>
          <w:divBdr>
            <w:top w:val="none" w:sz="0" w:space="0" w:color="auto"/>
            <w:left w:val="none" w:sz="0" w:space="0" w:color="auto"/>
            <w:bottom w:val="none" w:sz="0" w:space="0" w:color="auto"/>
            <w:right w:val="none" w:sz="0" w:space="0" w:color="auto"/>
          </w:divBdr>
        </w:div>
        <w:div w:id="1270627641">
          <w:marLeft w:val="274"/>
          <w:marRight w:val="0"/>
          <w:marTop w:val="0"/>
          <w:marBottom w:val="0"/>
          <w:divBdr>
            <w:top w:val="none" w:sz="0" w:space="0" w:color="auto"/>
            <w:left w:val="none" w:sz="0" w:space="0" w:color="auto"/>
            <w:bottom w:val="none" w:sz="0" w:space="0" w:color="auto"/>
            <w:right w:val="none" w:sz="0" w:space="0" w:color="auto"/>
          </w:divBdr>
        </w:div>
        <w:div w:id="1340111134">
          <w:marLeft w:val="994"/>
          <w:marRight w:val="0"/>
          <w:marTop w:val="0"/>
          <w:marBottom w:val="0"/>
          <w:divBdr>
            <w:top w:val="none" w:sz="0" w:space="0" w:color="auto"/>
            <w:left w:val="none" w:sz="0" w:space="0" w:color="auto"/>
            <w:bottom w:val="none" w:sz="0" w:space="0" w:color="auto"/>
            <w:right w:val="none" w:sz="0" w:space="0" w:color="auto"/>
          </w:divBdr>
        </w:div>
        <w:div w:id="1247038366">
          <w:marLeft w:val="994"/>
          <w:marRight w:val="0"/>
          <w:marTop w:val="0"/>
          <w:marBottom w:val="0"/>
          <w:divBdr>
            <w:top w:val="none" w:sz="0" w:space="0" w:color="auto"/>
            <w:left w:val="none" w:sz="0" w:space="0" w:color="auto"/>
            <w:bottom w:val="none" w:sz="0" w:space="0" w:color="auto"/>
            <w:right w:val="none" w:sz="0" w:space="0" w:color="auto"/>
          </w:divBdr>
        </w:div>
        <w:div w:id="1574849415">
          <w:marLeft w:val="994"/>
          <w:marRight w:val="0"/>
          <w:marTop w:val="0"/>
          <w:marBottom w:val="0"/>
          <w:divBdr>
            <w:top w:val="none" w:sz="0" w:space="0" w:color="auto"/>
            <w:left w:val="none" w:sz="0" w:space="0" w:color="auto"/>
            <w:bottom w:val="none" w:sz="0" w:space="0" w:color="auto"/>
            <w:right w:val="none" w:sz="0" w:space="0" w:color="auto"/>
          </w:divBdr>
        </w:div>
        <w:div w:id="2009286044">
          <w:marLeft w:val="274"/>
          <w:marRight w:val="0"/>
          <w:marTop w:val="0"/>
          <w:marBottom w:val="0"/>
          <w:divBdr>
            <w:top w:val="none" w:sz="0" w:space="0" w:color="auto"/>
            <w:left w:val="none" w:sz="0" w:space="0" w:color="auto"/>
            <w:bottom w:val="none" w:sz="0" w:space="0" w:color="auto"/>
            <w:right w:val="none" w:sz="0" w:space="0" w:color="auto"/>
          </w:divBdr>
        </w:div>
        <w:div w:id="1056974201">
          <w:marLeft w:val="994"/>
          <w:marRight w:val="0"/>
          <w:marTop w:val="0"/>
          <w:marBottom w:val="0"/>
          <w:divBdr>
            <w:top w:val="none" w:sz="0" w:space="0" w:color="auto"/>
            <w:left w:val="none" w:sz="0" w:space="0" w:color="auto"/>
            <w:bottom w:val="none" w:sz="0" w:space="0" w:color="auto"/>
            <w:right w:val="none" w:sz="0" w:space="0" w:color="auto"/>
          </w:divBdr>
        </w:div>
        <w:div w:id="1316030328">
          <w:marLeft w:val="994"/>
          <w:marRight w:val="0"/>
          <w:marTop w:val="0"/>
          <w:marBottom w:val="0"/>
          <w:divBdr>
            <w:top w:val="none" w:sz="0" w:space="0" w:color="auto"/>
            <w:left w:val="none" w:sz="0" w:space="0" w:color="auto"/>
            <w:bottom w:val="none" w:sz="0" w:space="0" w:color="auto"/>
            <w:right w:val="none" w:sz="0" w:space="0" w:color="auto"/>
          </w:divBdr>
        </w:div>
        <w:div w:id="986134068">
          <w:marLeft w:val="994"/>
          <w:marRight w:val="0"/>
          <w:marTop w:val="0"/>
          <w:marBottom w:val="0"/>
          <w:divBdr>
            <w:top w:val="none" w:sz="0" w:space="0" w:color="auto"/>
            <w:left w:val="none" w:sz="0" w:space="0" w:color="auto"/>
            <w:bottom w:val="none" w:sz="0" w:space="0" w:color="auto"/>
            <w:right w:val="none" w:sz="0" w:space="0" w:color="auto"/>
          </w:divBdr>
        </w:div>
        <w:div w:id="2005162986">
          <w:marLeft w:val="274"/>
          <w:marRight w:val="0"/>
          <w:marTop w:val="0"/>
          <w:marBottom w:val="0"/>
          <w:divBdr>
            <w:top w:val="none" w:sz="0" w:space="0" w:color="auto"/>
            <w:left w:val="none" w:sz="0" w:space="0" w:color="auto"/>
            <w:bottom w:val="none" w:sz="0" w:space="0" w:color="auto"/>
            <w:right w:val="none" w:sz="0" w:space="0" w:color="auto"/>
          </w:divBdr>
        </w:div>
        <w:div w:id="845368612">
          <w:marLeft w:val="274"/>
          <w:marRight w:val="0"/>
          <w:marTop w:val="0"/>
          <w:marBottom w:val="0"/>
          <w:divBdr>
            <w:top w:val="none" w:sz="0" w:space="0" w:color="auto"/>
            <w:left w:val="none" w:sz="0" w:space="0" w:color="auto"/>
            <w:bottom w:val="none" w:sz="0" w:space="0" w:color="auto"/>
            <w:right w:val="none" w:sz="0" w:space="0" w:color="auto"/>
          </w:divBdr>
        </w:div>
      </w:divsChild>
    </w:div>
    <w:div w:id="122115228">
      <w:bodyDiv w:val="1"/>
      <w:marLeft w:val="0"/>
      <w:marRight w:val="0"/>
      <w:marTop w:val="0"/>
      <w:marBottom w:val="0"/>
      <w:divBdr>
        <w:top w:val="none" w:sz="0" w:space="0" w:color="auto"/>
        <w:left w:val="none" w:sz="0" w:space="0" w:color="auto"/>
        <w:bottom w:val="none" w:sz="0" w:space="0" w:color="auto"/>
        <w:right w:val="none" w:sz="0" w:space="0" w:color="auto"/>
      </w:divBdr>
      <w:divsChild>
        <w:div w:id="189683645">
          <w:marLeft w:val="274"/>
          <w:marRight w:val="0"/>
          <w:marTop w:val="0"/>
          <w:marBottom w:val="0"/>
          <w:divBdr>
            <w:top w:val="none" w:sz="0" w:space="0" w:color="auto"/>
            <w:left w:val="none" w:sz="0" w:space="0" w:color="auto"/>
            <w:bottom w:val="none" w:sz="0" w:space="0" w:color="auto"/>
            <w:right w:val="none" w:sz="0" w:space="0" w:color="auto"/>
          </w:divBdr>
        </w:div>
        <w:div w:id="927232715">
          <w:marLeft w:val="274"/>
          <w:marRight w:val="0"/>
          <w:marTop w:val="0"/>
          <w:marBottom w:val="0"/>
          <w:divBdr>
            <w:top w:val="none" w:sz="0" w:space="0" w:color="auto"/>
            <w:left w:val="none" w:sz="0" w:space="0" w:color="auto"/>
            <w:bottom w:val="none" w:sz="0" w:space="0" w:color="auto"/>
            <w:right w:val="none" w:sz="0" w:space="0" w:color="auto"/>
          </w:divBdr>
        </w:div>
        <w:div w:id="1754428369">
          <w:marLeft w:val="720"/>
          <w:marRight w:val="0"/>
          <w:marTop w:val="0"/>
          <w:marBottom w:val="0"/>
          <w:divBdr>
            <w:top w:val="none" w:sz="0" w:space="0" w:color="auto"/>
            <w:left w:val="none" w:sz="0" w:space="0" w:color="auto"/>
            <w:bottom w:val="none" w:sz="0" w:space="0" w:color="auto"/>
            <w:right w:val="none" w:sz="0" w:space="0" w:color="auto"/>
          </w:divBdr>
        </w:div>
        <w:div w:id="631205195">
          <w:marLeft w:val="720"/>
          <w:marRight w:val="0"/>
          <w:marTop w:val="0"/>
          <w:marBottom w:val="0"/>
          <w:divBdr>
            <w:top w:val="none" w:sz="0" w:space="0" w:color="auto"/>
            <w:left w:val="none" w:sz="0" w:space="0" w:color="auto"/>
            <w:bottom w:val="none" w:sz="0" w:space="0" w:color="auto"/>
            <w:right w:val="none" w:sz="0" w:space="0" w:color="auto"/>
          </w:divBdr>
        </w:div>
        <w:div w:id="483084091">
          <w:marLeft w:val="274"/>
          <w:marRight w:val="0"/>
          <w:marTop w:val="0"/>
          <w:marBottom w:val="0"/>
          <w:divBdr>
            <w:top w:val="none" w:sz="0" w:space="0" w:color="auto"/>
            <w:left w:val="none" w:sz="0" w:space="0" w:color="auto"/>
            <w:bottom w:val="none" w:sz="0" w:space="0" w:color="auto"/>
            <w:right w:val="none" w:sz="0" w:space="0" w:color="auto"/>
          </w:divBdr>
        </w:div>
        <w:div w:id="1486703772">
          <w:marLeft w:val="720"/>
          <w:marRight w:val="0"/>
          <w:marTop w:val="0"/>
          <w:marBottom w:val="0"/>
          <w:divBdr>
            <w:top w:val="none" w:sz="0" w:space="0" w:color="auto"/>
            <w:left w:val="none" w:sz="0" w:space="0" w:color="auto"/>
            <w:bottom w:val="none" w:sz="0" w:space="0" w:color="auto"/>
            <w:right w:val="none" w:sz="0" w:space="0" w:color="auto"/>
          </w:divBdr>
        </w:div>
        <w:div w:id="862792208">
          <w:marLeft w:val="720"/>
          <w:marRight w:val="0"/>
          <w:marTop w:val="0"/>
          <w:marBottom w:val="0"/>
          <w:divBdr>
            <w:top w:val="none" w:sz="0" w:space="0" w:color="auto"/>
            <w:left w:val="none" w:sz="0" w:space="0" w:color="auto"/>
            <w:bottom w:val="none" w:sz="0" w:space="0" w:color="auto"/>
            <w:right w:val="none" w:sz="0" w:space="0" w:color="auto"/>
          </w:divBdr>
        </w:div>
        <w:div w:id="2038659744">
          <w:marLeft w:val="274"/>
          <w:marRight w:val="0"/>
          <w:marTop w:val="0"/>
          <w:marBottom w:val="0"/>
          <w:divBdr>
            <w:top w:val="none" w:sz="0" w:space="0" w:color="auto"/>
            <w:left w:val="none" w:sz="0" w:space="0" w:color="auto"/>
            <w:bottom w:val="none" w:sz="0" w:space="0" w:color="auto"/>
            <w:right w:val="none" w:sz="0" w:space="0" w:color="auto"/>
          </w:divBdr>
        </w:div>
        <w:div w:id="1704206280">
          <w:marLeft w:val="720"/>
          <w:marRight w:val="0"/>
          <w:marTop w:val="0"/>
          <w:marBottom w:val="0"/>
          <w:divBdr>
            <w:top w:val="none" w:sz="0" w:space="0" w:color="auto"/>
            <w:left w:val="none" w:sz="0" w:space="0" w:color="auto"/>
            <w:bottom w:val="none" w:sz="0" w:space="0" w:color="auto"/>
            <w:right w:val="none" w:sz="0" w:space="0" w:color="auto"/>
          </w:divBdr>
        </w:div>
        <w:div w:id="2057048292">
          <w:marLeft w:val="720"/>
          <w:marRight w:val="0"/>
          <w:marTop w:val="0"/>
          <w:marBottom w:val="0"/>
          <w:divBdr>
            <w:top w:val="none" w:sz="0" w:space="0" w:color="auto"/>
            <w:left w:val="none" w:sz="0" w:space="0" w:color="auto"/>
            <w:bottom w:val="none" w:sz="0" w:space="0" w:color="auto"/>
            <w:right w:val="none" w:sz="0" w:space="0" w:color="auto"/>
          </w:divBdr>
        </w:div>
      </w:divsChild>
    </w:div>
    <w:div w:id="160590401">
      <w:bodyDiv w:val="1"/>
      <w:marLeft w:val="0"/>
      <w:marRight w:val="0"/>
      <w:marTop w:val="0"/>
      <w:marBottom w:val="0"/>
      <w:divBdr>
        <w:top w:val="none" w:sz="0" w:space="0" w:color="auto"/>
        <w:left w:val="none" w:sz="0" w:space="0" w:color="auto"/>
        <w:bottom w:val="none" w:sz="0" w:space="0" w:color="auto"/>
        <w:right w:val="none" w:sz="0" w:space="0" w:color="auto"/>
      </w:divBdr>
      <w:divsChild>
        <w:div w:id="158276333">
          <w:marLeft w:val="274"/>
          <w:marRight w:val="0"/>
          <w:marTop w:val="0"/>
          <w:marBottom w:val="127"/>
          <w:divBdr>
            <w:top w:val="none" w:sz="0" w:space="0" w:color="auto"/>
            <w:left w:val="none" w:sz="0" w:space="0" w:color="auto"/>
            <w:bottom w:val="none" w:sz="0" w:space="0" w:color="auto"/>
            <w:right w:val="none" w:sz="0" w:space="0" w:color="auto"/>
          </w:divBdr>
        </w:div>
      </w:divsChild>
    </w:div>
    <w:div w:id="168520272">
      <w:bodyDiv w:val="1"/>
      <w:marLeft w:val="0"/>
      <w:marRight w:val="0"/>
      <w:marTop w:val="0"/>
      <w:marBottom w:val="0"/>
      <w:divBdr>
        <w:top w:val="none" w:sz="0" w:space="0" w:color="auto"/>
        <w:left w:val="none" w:sz="0" w:space="0" w:color="auto"/>
        <w:bottom w:val="none" w:sz="0" w:space="0" w:color="auto"/>
        <w:right w:val="none" w:sz="0" w:space="0" w:color="auto"/>
      </w:divBdr>
    </w:div>
    <w:div w:id="317655648">
      <w:bodyDiv w:val="1"/>
      <w:marLeft w:val="0"/>
      <w:marRight w:val="0"/>
      <w:marTop w:val="0"/>
      <w:marBottom w:val="0"/>
      <w:divBdr>
        <w:top w:val="none" w:sz="0" w:space="0" w:color="auto"/>
        <w:left w:val="none" w:sz="0" w:space="0" w:color="auto"/>
        <w:bottom w:val="none" w:sz="0" w:space="0" w:color="auto"/>
        <w:right w:val="none" w:sz="0" w:space="0" w:color="auto"/>
      </w:divBdr>
    </w:div>
    <w:div w:id="604579725">
      <w:bodyDiv w:val="1"/>
      <w:marLeft w:val="0"/>
      <w:marRight w:val="0"/>
      <w:marTop w:val="0"/>
      <w:marBottom w:val="0"/>
      <w:divBdr>
        <w:top w:val="none" w:sz="0" w:space="0" w:color="auto"/>
        <w:left w:val="none" w:sz="0" w:space="0" w:color="auto"/>
        <w:bottom w:val="none" w:sz="0" w:space="0" w:color="auto"/>
        <w:right w:val="none" w:sz="0" w:space="0" w:color="auto"/>
      </w:divBdr>
      <w:divsChild>
        <w:div w:id="203837062">
          <w:marLeft w:val="274"/>
          <w:marRight w:val="0"/>
          <w:marTop w:val="0"/>
          <w:marBottom w:val="0"/>
          <w:divBdr>
            <w:top w:val="none" w:sz="0" w:space="0" w:color="auto"/>
            <w:left w:val="none" w:sz="0" w:space="0" w:color="auto"/>
            <w:bottom w:val="none" w:sz="0" w:space="0" w:color="auto"/>
            <w:right w:val="none" w:sz="0" w:space="0" w:color="auto"/>
          </w:divBdr>
        </w:div>
        <w:div w:id="1726098404">
          <w:marLeft w:val="274"/>
          <w:marRight w:val="0"/>
          <w:marTop w:val="0"/>
          <w:marBottom w:val="0"/>
          <w:divBdr>
            <w:top w:val="none" w:sz="0" w:space="0" w:color="auto"/>
            <w:left w:val="none" w:sz="0" w:space="0" w:color="auto"/>
            <w:bottom w:val="none" w:sz="0" w:space="0" w:color="auto"/>
            <w:right w:val="none" w:sz="0" w:space="0" w:color="auto"/>
          </w:divBdr>
        </w:div>
        <w:div w:id="846752951">
          <w:marLeft w:val="274"/>
          <w:marRight w:val="0"/>
          <w:marTop w:val="0"/>
          <w:marBottom w:val="0"/>
          <w:divBdr>
            <w:top w:val="none" w:sz="0" w:space="0" w:color="auto"/>
            <w:left w:val="none" w:sz="0" w:space="0" w:color="auto"/>
            <w:bottom w:val="none" w:sz="0" w:space="0" w:color="auto"/>
            <w:right w:val="none" w:sz="0" w:space="0" w:color="auto"/>
          </w:divBdr>
        </w:div>
        <w:div w:id="308949222">
          <w:marLeft w:val="274"/>
          <w:marRight w:val="0"/>
          <w:marTop w:val="0"/>
          <w:marBottom w:val="0"/>
          <w:divBdr>
            <w:top w:val="none" w:sz="0" w:space="0" w:color="auto"/>
            <w:left w:val="none" w:sz="0" w:space="0" w:color="auto"/>
            <w:bottom w:val="none" w:sz="0" w:space="0" w:color="auto"/>
            <w:right w:val="none" w:sz="0" w:space="0" w:color="auto"/>
          </w:divBdr>
        </w:div>
        <w:div w:id="1028407331">
          <w:marLeft w:val="274"/>
          <w:marRight w:val="0"/>
          <w:marTop w:val="0"/>
          <w:marBottom w:val="0"/>
          <w:divBdr>
            <w:top w:val="none" w:sz="0" w:space="0" w:color="auto"/>
            <w:left w:val="none" w:sz="0" w:space="0" w:color="auto"/>
            <w:bottom w:val="none" w:sz="0" w:space="0" w:color="auto"/>
            <w:right w:val="none" w:sz="0" w:space="0" w:color="auto"/>
          </w:divBdr>
        </w:div>
      </w:divsChild>
    </w:div>
    <w:div w:id="700132220">
      <w:bodyDiv w:val="1"/>
      <w:marLeft w:val="0"/>
      <w:marRight w:val="0"/>
      <w:marTop w:val="0"/>
      <w:marBottom w:val="0"/>
      <w:divBdr>
        <w:top w:val="none" w:sz="0" w:space="0" w:color="auto"/>
        <w:left w:val="none" w:sz="0" w:space="0" w:color="auto"/>
        <w:bottom w:val="none" w:sz="0" w:space="0" w:color="auto"/>
        <w:right w:val="none" w:sz="0" w:space="0" w:color="auto"/>
      </w:divBdr>
      <w:divsChild>
        <w:div w:id="1778867843">
          <w:marLeft w:val="274"/>
          <w:marRight w:val="0"/>
          <w:marTop w:val="0"/>
          <w:marBottom w:val="127"/>
          <w:divBdr>
            <w:top w:val="none" w:sz="0" w:space="0" w:color="auto"/>
            <w:left w:val="none" w:sz="0" w:space="0" w:color="auto"/>
            <w:bottom w:val="none" w:sz="0" w:space="0" w:color="auto"/>
            <w:right w:val="none" w:sz="0" w:space="0" w:color="auto"/>
          </w:divBdr>
        </w:div>
        <w:div w:id="1851719841">
          <w:marLeft w:val="274"/>
          <w:marRight w:val="0"/>
          <w:marTop w:val="0"/>
          <w:marBottom w:val="127"/>
          <w:divBdr>
            <w:top w:val="none" w:sz="0" w:space="0" w:color="auto"/>
            <w:left w:val="none" w:sz="0" w:space="0" w:color="auto"/>
            <w:bottom w:val="none" w:sz="0" w:space="0" w:color="auto"/>
            <w:right w:val="none" w:sz="0" w:space="0" w:color="auto"/>
          </w:divBdr>
        </w:div>
      </w:divsChild>
    </w:div>
    <w:div w:id="707296225">
      <w:bodyDiv w:val="1"/>
      <w:marLeft w:val="0"/>
      <w:marRight w:val="0"/>
      <w:marTop w:val="0"/>
      <w:marBottom w:val="0"/>
      <w:divBdr>
        <w:top w:val="none" w:sz="0" w:space="0" w:color="auto"/>
        <w:left w:val="none" w:sz="0" w:space="0" w:color="auto"/>
        <w:bottom w:val="none" w:sz="0" w:space="0" w:color="auto"/>
        <w:right w:val="none" w:sz="0" w:space="0" w:color="auto"/>
      </w:divBdr>
      <w:divsChild>
        <w:div w:id="494224090">
          <w:marLeft w:val="274"/>
          <w:marRight w:val="0"/>
          <w:marTop w:val="0"/>
          <w:marBottom w:val="0"/>
          <w:divBdr>
            <w:top w:val="none" w:sz="0" w:space="0" w:color="auto"/>
            <w:left w:val="none" w:sz="0" w:space="0" w:color="auto"/>
            <w:bottom w:val="none" w:sz="0" w:space="0" w:color="auto"/>
            <w:right w:val="none" w:sz="0" w:space="0" w:color="auto"/>
          </w:divBdr>
        </w:div>
        <w:div w:id="1743722470">
          <w:marLeft w:val="274"/>
          <w:marRight w:val="0"/>
          <w:marTop w:val="0"/>
          <w:marBottom w:val="0"/>
          <w:divBdr>
            <w:top w:val="none" w:sz="0" w:space="0" w:color="auto"/>
            <w:left w:val="none" w:sz="0" w:space="0" w:color="auto"/>
            <w:bottom w:val="none" w:sz="0" w:space="0" w:color="auto"/>
            <w:right w:val="none" w:sz="0" w:space="0" w:color="auto"/>
          </w:divBdr>
        </w:div>
        <w:div w:id="1752967948">
          <w:marLeft w:val="274"/>
          <w:marRight w:val="0"/>
          <w:marTop w:val="0"/>
          <w:marBottom w:val="0"/>
          <w:divBdr>
            <w:top w:val="none" w:sz="0" w:space="0" w:color="auto"/>
            <w:left w:val="none" w:sz="0" w:space="0" w:color="auto"/>
            <w:bottom w:val="none" w:sz="0" w:space="0" w:color="auto"/>
            <w:right w:val="none" w:sz="0" w:space="0" w:color="auto"/>
          </w:divBdr>
        </w:div>
        <w:div w:id="1049915614">
          <w:marLeft w:val="274"/>
          <w:marRight w:val="0"/>
          <w:marTop w:val="0"/>
          <w:marBottom w:val="0"/>
          <w:divBdr>
            <w:top w:val="none" w:sz="0" w:space="0" w:color="auto"/>
            <w:left w:val="none" w:sz="0" w:space="0" w:color="auto"/>
            <w:bottom w:val="none" w:sz="0" w:space="0" w:color="auto"/>
            <w:right w:val="none" w:sz="0" w:space="0" w:color="auto"/>
          </w:divBdr>
        </w:div>
        <w:div w:id="830216401">
          <w:marLeft w:val="274"/>
          <w:marRight w:val="0"/>
          <w:marTop w:val="0"/>
          <w:marBottom w:val="0"/>
          <w:divBdr>
            <w:top w:val="none" w:sz="0" w:space="0" w:color="auto"/>
            <w:left w:val="none" w:sz="0" w:space="0" w:color="auto"/>
            <w:bottom w:val="none" w:sz="0" w:space="0" w:color="auto"/>
            <w:right w:val="none" w:sz="0" w:space="0" w:color="auto"/>
          </w:divBdr>
        </w:div>
      </w:divsChild>
    </w:div>
    <w:div w:id="734666516">
      <w:bodyDiv w:val="1"/>
      <w:marLeft w:val="0"/>
      <w:marRight w:val="0"/>
      <w:marTop w:val="0"/>
      <w:marBottom w:val="0"/>
      <w:divBdr>
        <w:top w:val="none" w:sz="0" w:space="0" w:color="auto"/>
        <w:left w:val="none" w:sz="0" w:space="0" w:color="auto"/>
        <w:bottom w:val="none" w:sz="0" w:space="0" w:color="auto"/>
        <w:right w:val="none" w:sz="0" w:space="0" w:color="auto"/>
      </w:divBdr>
      <w:divsChild>
        <w:div w:id="45380827">
          <w:marLeft w:val="274"/>
          <w:marRight w:val="0"/>
          <w:marTop w:val="21"/>
          <w:marBottom w:val="127"/>
          <w:divBdr>
            <w:top w:val="none" w:sz="0" w:space="0" w:color="auto"/>
            <w:left w:val="none" w:sz="0" w:space="0" w:color="auto"/>
            <w:bottom w:val="none" w:sz="0" w:space="0" w:color="auto"/>
            <w:right w:val="none" w:sz="0" w:space="0" w:color="auto"/>
          </w:divBdr>
        </w:div>
        <w:div w:id="2017490119">
          <w:marLeft w:val="274"/>
          <w:marRight w:val="0"/>
          <w:marTop w:val="21"/>
          <w:marBottom w:val="127"/>
          <w:divBdr>
            <w:top w:val="none" w:sz="0" w:space="0" w:color="auto"/>
            <w:left w:val="none" w:sz="0" w:space="0" w:color="auto"/>
            <w:bottom w:val="none" w:sz="0" w:space="0" w:color="auto"/>
            <w:right w:val="none" w:sz="0" w:space="0" w:color="auto"/>
          </w:divBdr>
        </w:div>
      </w:divsChild>
    </w:div>
    <w:div w:id="801733111">
      <w:bodyDiv w:val="1"/>
      <w:marLeft w:val="0"/>
      <w:marRight w:val="0"/>
      <w:marTop w:val="0"/>
      <w:marBottom w:val="0"/>
      <w:divBdr>
        <w:top w:val="none" w:sz="0" w:space="0" w:color="auto"/>
        <w:left w:val="none" w:sz="0" w:space="0" w:color="auto"/>
        <w:bottom w:val="none" w:sz="0" w:space="0" w:color="auto"/>
        <w:right w:val="none" w:sz="0" w:space="0" w:color="auto"/>
      </w:divBdr>
      <w:divsChild>
        <w:div w:id="2123378696">
          <w:marLeft w:val="274"/>
          <w:marRight w:val="0"/>
          <w:marTop w:val="0"/>
          <w:marBottom w:val="0"/>
          <w:divBdr>
            <w:top w:val="none" w:sz="0" w:space="0" w:color="auto"/>
            <w:left w:val="none" w:sz="0" w:space="0" w:color="auto"/>
            <w:bottom w:val="none" w:sz="0" w:space="0" w:color="auto"/>
            <w:right w:val="none" w:sz="0" w:space="0" w:color="auto"/>
          </w:divBdr>
        </w:div>
        <w:div w:id="1539777977">
          <w:marLeft w:val="274"/>
          <w:marRight w:val="0"/>
          <w:marTop w:val="0"/>
          <w:marBottom w:val="0"/>
          <w:divBdr>
            <w:top w:val="none" w:sz="0" w:space="0" w:color="auto"/>
            <w:left w:val="none" w:sz="0" w:space="0" w:color="auto"/>
            <w:bottom w:val="none" w:sz="0" w:space="0" w:color="auto"/>
            <w:right w:val="none" w:sz="0" w:space="0" w:color="auto"/>
          </w:divBdr>
        </w:div>
        <w:div w:id="665787312">
          <w:marLeft w:val="274"/>
          <w:marRight w:val="0"/>
          <w:marTop w:val="0"/>
          <w:marBottom w:val="0"/>
          <w:divBdr>
            <w:top w:val="none" w:sz="0" w:space="0" w:color="auto"/>
            <w:left w:val="none" w:sz="0" w:space="0" w:color="auto"/>
            <w:bottom w:val="none" w:sz="0" w:space="0" w:color="auto"/>
            <w:right w:val="none" w:sz="0" w:space="0" w:color="auto"/>
          </w:divBdr>
        </w:div>
      </w:divsChild>
    </w:div>
    <w:div w:id="919604249">
      <w:bodyDiv w:val="1"/>
      <w:marLeft w:val="0"/>
      <w:marRight w:val="0"/>
      <w:marTop w:val="0"/>
      <w:marBottom w:val="0"/>
      <w:divBdr>
        <w:top w:val="none" w:sz="0" w:space="0" w:color="auto"/>
        <w:left w:val="none" w:sz="0" w:space="0" w:color="auto"/>
        <w:bottom w:val="none" w:sz="0" w:space="0" w:color="auto"/>
        <w:right w:val="none" w:sz="0" w:space="0" w:color="auto"/>
      </w:divBdr>
      <w:divsChild>
        <w:div w:id="344527231">
          <w:marLeft w:val="274"/>
          <w:marRight w:val="0"/>
          <w:marTop w:val="0"/>
          <w:marBottom w:val="0"/>
          <w:divBdr>
            <w:top w:val="none" w:sz="0" w:space="0" w:color="auto"/>
            <w:left w:val="none" w:sz="0" w:space="0" w:color="auto"/>
            <w:bottom w:val="none" w:sz="0" w:space="0" w:color="auto"/>
            <w:right w:val="none" w:sz="0" w:space="0" w:color="auto"/>
          </w:divBdr>
        </w:div>
        <w:div w:id="502553331">
          <w:marLeft w:val="274"/>
          <w:marRight w:val="0"/>
          <w:marTop w:val="0"/>
          <w:marBottom w:val="0"/>
          <w:divBdr>
            <w:top w:val="none" w:sz="0" w:space="0" w:color="auto"/>
            <w:left w:val="none" w:sz="0" w:space="0" w:color="auto"/>
            <w:bottom w:val="none" w:sz="0" w:space="0" w:color="auto"/>
            <w:right w:val="none" w:sz="0" w:space="0" w:color="auto"/>
          </w:divBdr>
        </w:div>
        <w:div w:id="951518047">
          <w:marLeft w:val="720"/>
          <w:marRight w:val="0"/>
          <w:marTop w:val="0"/>
          <w:marBottom w:val="0"/>
          <w:divBdr>
            <w:top w:val="none" w:sz="0" w:space="0" w:color="auto"/>
            <w:left w:val="none" w:sz="0" w:space="0" w:color="auto"/>
            <w:bottom w:val="none" w:sz="0" w:space="0" w:color="auto"/>
            <w:right w:val="none" w:sz="0" w:space="0" w:color="auto"/>
          </w:divBdr>
        </w:div>
        <w:div w:id="1742099655">
          <w:marLeft w:val="720"/>
          <w:marRight w:val="0"/>
          <w:marTop w:val="0"/>
          <w:marBottom w:val="0"/>
          <w:divBdr>
            <w:top w:val="none" w:sz="0" w:space="0" w:color="auto"/>
            <w:left w:val="none" w:sz="0" w:space="0" w:color="auto"/>
            <w:bottom w:val="none" w:sz="0" w:space="0" w:color="auto"/>
            <w:right w:val="none" w:sz="0" w:space="0" w:color="auto"/>
          </w:divBdr>
        </w:div>
        <w:div w:id="76631096">
          <w:marLeft w:val="274"/>
          <w:marRight w:val="0"/>
          <w:marTop w:val="0"/>
          <w:marBottom w:val="0"/>
          <w:divBdr>
            <w:top w:val="none" w:sz="0" w:space="0" w:color="auto"/>
            <w:left w:val="none" w:sz="0" w:space="0" w:color="auto"/>
            <w:bottom w:val="none" w:sz="0" w:space="0" w:color="auto"/>
            <w:right w:val="none" w:sz="0" w:space="0" w:color="auto"/>
          </w:divBdr>
        </w:div>
        <w:div w:id="1832478462">
          <w:marLeft w:val="720"/>
          <w:marRight w:val="0"/>
          <w:marTop w:val="0"/>
          <w:marBottom w:val="0"/>
          <w:divBdr>
            <w:top w:val="none" w:sz="0" w:space="0" w:color="auto"/>
            <w:left w:val="none" w:sz="0" w:space="0" w:color="auto"/>
            <w:bottom w:val="none" w:sz="0" w:space="0" w:color="auto"/>
            <w:right w:val="none" w:sz="0" w:space="0" w:color="auto"/>
          </w:divBdr>
        </w:div>
        <w:div w:id="131338018">
          <w:marLeft w:val="720"/>
          <w:marRight w:val="0"/>
          <w:marTop w:val="0"/>
          <w:marBottom w:val="0"/>
          <w:divBdr>
            <w:top w:val="none" w:sz="0" w:space="0" w:color="auto"/>
            <w:left w:val="none" w:sz="0" w:space="0" w:color="auto"/>
            <w:bottom w:val="none" w:sz="0" w:space="0" w:color="auto"/>
            <w:right w:val="none" w:sz="0" w:space="0" w:color="auto"/>
          </w:divBdr>
        </w:div>
        <w:div w:id="1474374882">
          <w:marLeft w:val="274"/>
          <w:marRight w:val="0"/>
          <w:marTop w:val="0"/>
          <w:marBottom w:val="0"/>
          <w:divBdr>
            <w:top w:val="none" w:sz="0" w:space="0" w:color="auto"/>
            <w:left w:val="none" w:sz="0" w:space="0" w:color="auto"/>
            <w:bottom w:val="none" w:sz="0" w:space="0" w:color="auto"/>
            <w:right w:val="none" w:sz="0" w:space="0" w:color="auto"/>
          </w:divBdr>
        </w:div>
        <w:div w:id="1858613570">
          <w:marLeft w:val="720"/>
          <w:marRight w:val="0"/>
          <w:marTop w:val="0"/>
          <w:marBottom w:val="0"/>
          <w:divBdr>
            <w:top w:val="none" w:sz="0" w:space="0" w:color="auto"/>
            <w:left w:val="none" w:sz="0" w:space="0" w:color="auto"/>
            <w:bottom w:val="none" w:sz="0" w:space="0" w:color="auto"/>
            <w:right w:val="none" w:sz="0" w:space="0" w:color="auto"/>
          </w:divBdr>
        </w:div>
        <w:div w:id="1557661658">
          <w:marLeft w:val="720"/>
          <w:marRight w:val="0"/>
          <w:marTop w:val="0"/>
          <w:marBottom w:val="0"/>
          <w:divBdr>
            <w:top w:val="none" w:sz="0" w:space="0" w:color="auto"/>
            <w:left w:val="none" w:sz="0" w:space="0" w:color="auto"/>
            <w:bottom w:val="none" w:sz="0" w:space="0" w:color="auto"/>
            <w:right w:val="none" w:sz="0" w:space="0" w:color="auto"/>
          </w:divBdr>
        </w:div>
      </w:divsChild>
    </w:div>
    <w:div w:id="932469680">
      <w:bodyDiv w:val="1"/>
      <w:marLeft w:val="0"/>
      <w:marRight w:val="0"/>
      <w:marTop w:val="0"/>
      <w:marBottom w:val="0"/>
      <w:divBdr>
        <w:top w:val="none" w:sz="0" w:space="0" w:color="auto"/>
        <w:left w:val="none" w:sz="0" w:space="0" w:color="auto"/>
        <w:bottom w:val="none" w:sz="0" w:space="0" w:color="auto"/>
        <w:right w:val="none" w:sz="0" w:space="0" w:color="auto"/>
      </w:divBdr>
      <w:divsChild>
        <w:div w:id="1738355210">
          <w:marLeft w:val="274"/>
          <w:marRight w:val="0"/>
          <w:marTop w:val="0"/>
          <w:marBottom w:val="0"/>
          <w:divBdr>
            <w:top w:val="none" w:sz="0" w:space="0" w:color="auto"/>
            <w:left w:val="none" w:sz="0" w:space="0" w:color="auto"/>
            <w:bottom w:val="none" w:sz="0" w:space="0" w:color="auto"/>
            <w:right w:val="none" w:sz="0" w:space="0" w:color="auto"/>
          </w:divBdr>
        </w:div>
        <w:div w:id="1399207000">
          <w:marLeft w:val="274"/>
          <w:marRight w:val="0"/>
          <w:marTop w:val="0"/>
          <w:marBottom w:val="0"/>
          <w:divBdr>
            <w:top w:val="none" w:sz="0" w:space="0" w:color="auto"/>
            <w:left w:val="none" w:sz="0" w:space="0" w:color="auto"/>
            <w:bottom w:val="none" w:sz="0" w:space="0" w:color="auto"/>
            <w:right w:val="none" w:sz="0" w:space="0" w:color="auto"/>
          </w:divBdr>
        </w:div>
        <w:div w:id="123427871">
          <w:marLeft w:val="274"/>
          <w:marRight w:val="0"/>
          <w:marTop w:val="0"/>
          <w:marBottom w:val="0"/>
          <w:divBdr>
            <w:top w:val="none" w:sz="0" w:space="0" w:color="auto"/>
            <w:left w:val="none" w:sz="0" w:space="0" w:color="auto"/>
            <w:bottom w:val="none" w:sz="0" w:space="0" w:color="auto"/>
            <w:right w:val="none" w:sz="0" w:space="0" w:color="auto"/>
          </w:divBdr>
        </w:div>
        <w:div w:id="1668946">
          <w:marLeft w:val="274"/>
          <w:marRight w:val="0"/>
          <w:marTop w:val="0"/>
          <w:marBottom w:val="0"/>
          <w:divBdr>
            <w:top w:val="none" w:sz="0" w:space="0" w:color="auto"/>
            <w:left w:val="none" w:sz="0" w:space="0" w:color="auto"/>
            <w:bottom w:val="none" w:sz="0" w:space="0" w:color="auto"/>
            <w:right w:val="none" w:sz="0" w:space="0" w:color="auto"/>
          </w:divBdr>
        </w:div>
        <w:div w:id="1049645667">
          <w:marLeft w:val="274"/>
          <w:marRight w:val="0"/>
          <w:marTop w:val="0"/>
          <w:marBottom w:val="0"/>
          <w:divBdr>
            <w:top w:val="none" w:sz="0" w:space="0" w:color="auto"/>
            <w:left w:val="none" w:sz="0" w:space="0" w:color="auto"/>
            <w:bottom w:val="none" w:sz="0" w:space="0" w:color="auto"/>
            <w:right w:val="none" w:sz="0" w:space="0" w:color="auto"/>
          </w:divBdr>
        </w:div>
      </w:divsChild>
    </w:div>
    <w:div w:id="1002316065">
      <w:bodyDiv w:val="1"/>
      <w:marLeft w:val="0"/>
      <w:marRight w:val="0"/>
      <w:marTop w:val="0"/>
      <w:marBottom w:val="0"/>
      <w:divBdr>
        <w:top w:val="none" w:sz="0" w:space="0" w:color="auto"/>
        <w:left w:val="none" w:sz="0" w:space="0" w:color="auto"/>
        <w:bottom w:val="none" w:sz="0" w:space="0" w:color="auto"/>
        <w:right w:val="none" w:sz="0" w:space="0" w:color="auto"/>
      </w:divBdr>
      <w:divsChild>
        <w:div w:id="1065032150">
          <w:marLeft w:val="274"/>
          <w:marRight w:val="0"/>
          <w:marTop w:val="0"/>
          <w:marBottom w:val="0"/>
          <w:divBdr>
            <w:top w:val="none" w:sz="0" w:space="0" w:color="auto"/>
            <w:left w:val="none" w:sz="0" w:space="0" w:color="auto"/>
            <w:bottom w:val="none" w:sz="0" w:space="0" w:color="auto"/>
            <w:right w:val="none" w:sz="0" w:space="0" w:color="auto"/>
          </w:divBdr>
        </w:div>
        <w:div w:id="1488668389">
          <w:marLeft w:val="274"/>
          <w:marRight w:val="0"/>
          <w:marTop w:val="0"/>
          <w:marBottom w:val="0"/>
          <w:divBdr>
            <w:top w:val="none" w:sz="0" w:space="0" w:color="auto"/>
            <w:left w:val="none" w:sz="0" w:space="0" w:color="auto"/>
            <w:bottom w:val="none" w:sz="0" w:space="0" w:color="auto"/>
            <w:right w:val="none" w:sz="0" w:space="0" w:color="auto"/>
          </w:divBdr>
        </w:div>
        <w:div w:id="1444617193">
          <w:marLeft w:val="274"/>
          <w:marRight w:val="0"/>
          <w:marTop w:val="0"/>
          <w:marBottom w:val="0"/>
          <w:divBdr>
            <w:top w:val="none" w:sz="0" w:space="0" w:color="auto"/>
            <w:left w:val="none" w:sz="0" w:space="0" w:color="auto"/>
            <w:bottom w:val="none" w:sz="0" w:space="0" w:color="auto"/>
            <w:right w:val="none" w:sz="0" w:space="0" w:color="auto"/>
          </w:divBdr>
        </w:div>
      </w:divsChild>
    </w:div>
    <w:div w:id="1082683397">
      <w:bodyDiv w:val="1"/>
      <w:marLeft w:val="0"/>
      <w:marRight w:val="0"/>
      <w:marTop w:val="0"/>
      <w:marBottom w:val="0"/>
      <w:divBdr>
        <w:top w:val="none" w:sz="0" w:space="0" w:color="auto"/>
        <w:left w:val="none" w:sz="0" w:space="0" w:color="auto"/>
        <w:bottom w:val="none" w:sz="0" w:space="0" w:color="auto"/>
        <w:right w:val="none" w:sz="0" w:space="0" w:color="auto"/>
      </w:divBdr>
      <w:divsChild>
        <w:div w:id="954366251">
          <w:marLeft w:val="274"/>
          <w:marRight w:val="0"/>
          <w:marTop w:val="0"/>
          <w:marBottom w:val="0"/>
          <w:divBdr>
            <w:top w:val="none" w:sz="0" w:space="0" w:color="auto"/>
            <w:left w:val="none" w:sz="0" w:space="0" w:color="auto"/>
            <w:bottom w:val="none" w:sz="0" w:space="0" w:color="auto"/>
            <w:right w:val="none" w:sz="0" w:space="0" w:color="auto"/>
          </w:divBdr>
        </w:div>
        <w:div w:id="936063526">
          <w:marLeft w:val="274"/>
          <w:marRight w:val="0"/>
          <w:marTop w:val="0"/>
          <w:marBottom w:val="0"/>
          <w:divBdr>
            <w:top w:val="none" w:sz="0" w:space="0" w:color="auto"/>
            <w:left w:val="none" w:sz="0" w:space="0" w:color="auto"/>
            <w:bottom w:val="none" w:sz="0" w:space="0" w:color="auto"/>
            <w:right w:val="none" w:sz="0" w:space="0" w:color="auto"/>
          </w:divBdr>
        </w:div>
        <w:div w:id="1197504065">
          <w:marLeft w:val="274"/>
          <w:marRight w:val="0"/>
          <w:marTop w:val="0"/>
          <w:marBottom w:val="0"/>
          <w:divBdr>
            <w:top w:val="none" w:sz="0" w:space="0" w:color="auto"/>
            <w:left w:val="none" w:sz="0" w:space="0" w:color="auto"/>
            <w:bottom w:val="none" w:sz="0" w:space="0" w:color="auto"/>
            <w:right w:val="none" w:sz="0" w:space="0" w:color="auto"/>
          </w:divBdr>
        </w:div>
      </w:divsChild>
    </w:div>
    <w:div w:id="1197423436">
      <w:bodyDiv w:val="1"/>
      <w:marLeft w:val="0"/>
      <w:marRight w:val="0"/>
      <w:marTop w:val="0"/>
      <w:marBottom w:val="0"/>
      <w:divBdr>
        <w:top w:val="none" w:sz="0" w:space="0" w:color="auto"/>
        <w:left w:val="none" w:sz="0" w:space="0" w:color="auto"/>
        <w:bottom w:val="none" w:sz="0" w:space="0" w:color="auto"/>
        <w:right w:val="none" w:sz="0" w:space="0" w:color="auto"/>
      </w:divBdr>
      <w:divsChild>
        <w:div w:id="1335573647">
          <w:marLeft w:val="274"/>
          <w:marRight w:val="0"/>
          <w:marTop w:val="0"/>
          <w:marBottom w:val="0"/>
          <w:divBdr>
            <w:top w:val="none" w:sz="0" w:space="0" w:color="auto"/>
            <w:left w:val="none" w:sz="0" w:space="0" w:color="auto"/>
            <w:bottom w:val="none" w:sz="0" w:space="0" w:color="auto"/>
            <w:right w:val="none" w:sz="0" w:space="0" w:color="auto"/>
          </w:divBdr>
        </w:div>
        <w:div w:id="1405494281">
          <w:marLeft w:val="274"/>
          <w:marRight w:val="0"/>
          <w:marTop w:val="0"/>
          <w:marBottom w:val="0"/>
          <w:divBdr>
            <w:top w:val="none" w:sz="0" w:space="0" w:color="auto"/>
            <w:left w:val="none" w:sz="0" w:space="0" w:color="auto"/>
            <w:bottom w:val="none" w:sz="0" w:space="0" w:color="auto"/>
            <w:right w:val="none" w:sz="0" w:space="0" w:color="auto"/>
          </w:divBdr>
        </w:div>
        <w:div w:id="920531602">
          <w:marLeft w:val="274"/>
          <w:marRight w:val="0"/>
          <w:marTop w:val="0"/>
          <w:marBottom w:val="0"/>
          <w:divBdr>
            <w:top w:val="none" w:sz="0" w:space="0" w:color="auto"/>
            <w:left w:val="none" w:sz="0" w:space="0" w:color="auto"/>
            <w:bottom w:val="none" w:sz="0" w:space="0" w:color="auto"/>
            <w:right w:val="none" w:sz="0" w:space="0" w:color="auto"/>
          </w:divBdr>
        </w:div>
        <w:div w:id="2039042589">
          <w:marLeft w:val="274"/>
          <w:marRight w:val="0"/>
          <w:marTop w:val="0"/>
          <w:marBottom w:val="0"/>
          <w:divBdr>
            <w:top w:val="none" w:sz="0" w:space="0" w:color="auto"/>
            <w:left w:val="none" w:sz="0" w:space="0" w:color="auto"/>
            <w:bottom w:val="none" w:sz="0" w:space="0" w:color="auto"/>
            <w:right w:val="none" w:sz="0" w:space="0" w:color="auto"/>
          </w:divBdr>
        </w:div>
      </w:divsChild>
    </w:div>
    <w:div w:id="1225338108">
      <w:bodyDiv w:val="1"/>
      <w:marLeft w:val="0"/>
      <w:marRight w:val="0"/>
      <w:marTop w:val="0"/>
      <w:marBottom w:val="0"/>
      <w:divBdr>
        <w:top w:val="none" w:sz="0" w:space="0" w:color="auto"/>
        <w:left w:val="none" w:sz="0" w:space="0" w:color="auto"/>
        <w:bottom w:val="none" w:sz="0" w:space="0" w:color="auto"/>
        <w:right w:val="none" w:sz="0" w:space="0" w:color="auto"/>
      </w:divBdr>
    </w:div>
    <w:div w:id="1244800636">
      <w:bodyDiv w:val="1"/>
      <w:marLeft w:val="0"/>
      <w:marRight w:val="0"/>
      <w:marTop w:val="0"/>
      <w:marBottom w:val="0"/>
      <w:divBdr>
        <w:top w:val="none" w:sz="0" w:space="0" w:color="auto"/>
        <w:left w:val="none" w:sz="0" w:space="0" w:color="auto"/>
        <w:bottom w:val="none" w:sz="0" w:space="0" w:color="auto"/>
        <w:right w:val="none" w:sz="0" w:space="0" w:color="auto"/>
      </w:divBdr>
      <w:divsChild>
        <w:div w:id="1845314194">
          <w:marLeft w:val="274"/>
          <w:marRight w:val="0"/>
          <w:marTop w:val="0"/>
          <w:marBottom w:val="0"/>
          <w:divBdr>
            <w:top w:val="none" w:sz="0" w:space="0" w:color="auto"/>
            <w:left w:val="none" w:sz="0" w:space="0" w:color="auto"/>
            <w:bottom w:val="none" w:sz="0" w:space="0" w:color="auto"/>
            <w:right w:val="none" w:sz="0" w:space="0" w:color="auto"/>
          </w:divBdr>
        </w:div>
        <w:div w:id="1920090942">
          <w:marLeft w:val="274"/>
          <w:marRight w:val="0"/>
          <w:marTop w:val="0"/>
          <w:marBottom w:val="0"/>
          <w:divBdr>
            <w:top w:val="none" w:sz="0" w:space="0" w:color="auto"/>
            <w:left w:val="none" w:sz="0" w:space="0" w:color="auto"/>
            <w:bottom w:val="none" w:sz="0" w:space="0" w:color="auto"/>
            <w:right w:val="none" w:sz="0" w:space="0" w:color="auto"/>
          </w:divBdr>
        </w:div>
        <w:div w:id="901863502">
          <w:marLeft w:val="274"/>
          <w:marRight w:val="0"/>
          <w:marTop w:val="0"/>
          <w:marBottom w:val="0"/>
          <w:divBdr>
            <w:top w:val="none" w:sz="0" w:space="0" w:color="auto"/>
            <w:left w:val="none" w:sz="0" w:space="0" w:color="auto"/>
            <w:bottom w:val="none" w:sz="0" w:space="0" w:color="auto"/>
            <w:right w:val="none" w:sz="0" w:space="0" w:color="auto"/>
          </w:divBdr>
        </w:div>
        <w:div w:id="1440679905">
          <w:marLeft w:val="274"/>
          <w:marRight w:val="0"/>
          <w:marTop w:val="0"/>
          <w:marBottom w:val="0"/>
          <w:divBdr>
            <w:top w:val="none" w:sz="0" w:space="0" w:color="auto"/>
            <w:left w:val="none" w:sz="0" w:space="0" w:color="auto"/>
            <w:bottom w:val="none" w:sz="0" w:space="0" w:color="auto"/>
            <w:right w:val="none" w:sz="0" w:space="0" w:color="auto"/>
          </w:divBdr>
        </w:div>
        <w:div w:id="1909145129">
          <w:marLeft w:val="274"/>
          <w:marRight w:val="0"/>
          <w:marTop w:val="0"/>
          <w:marBottom w:val="0"/>
          <w:divBdr>
            <w:top w:val="none" w:sz="0" w:space="0" w:color="auto"/>
            <w:left w:val="none" w:sz="0" w:space="0" w:color="auto"/>
            <w:bottom w:val="none" w:sz="0" w:space="0" w:color="auto"/>
            <w:right w:val="none" w:sz="0" w:space="0" w:color="auto"/>
          </w:divBdr>
        </w:div>
      </w:divsChild>
    </w:div>
    <w:div w:id="1276137587">
      <w:bodyDiv w:val="1"/>
      <w:marLeft w:val="0"/>
      <w:marRight w:val="0"/>
      <w:marTop w:val="0"/>
      <w:marBottom w:val="0"/>
      <w:divBdr>
        <w:top w:val="none" w:sz="0" w:space="0" w:color="auto"/>
        <w:left w:val="none" w:sz="0" w:space="0" w:color="auto"/>
        <w:bottom w:val="none" w:sz="0" w:space="0" w:color="auto"/>
        <w:right w:val="none" w:sz="0" w:space="0" w:color="auto"/>
      </w:divBdr>
      <w:divsChild>
        <w:div w:id="1238252211">
          <w:marLeft w:val="274"/>
          <w:marRight w:val="0"/>
          <w:marTop w:val="0"/>
          <w:marBottom w:val="0"/>
          <w:divBdr>
            <w:top w:val="none" w:sz="0" w:space="0" w:color="auto"/>
            <w:left w:val="none" w:sz="0" w:space="0" w:color="auto"/>
            <w:bottom w:val="none" w:sz="0" w:space="0" w:color="auto"/>
            <w:right w:val="none" w:sz="0" w:space="0" w:color="auto"/>
          </w:divBdr>
        </w:div>
        <w:div w:id="1389843718">
          <w:marLeft w:val="994"/>
          <w:marRight w:val="0"/>
          <w:marTop w:val="0"/>
          <w:marBottom w:val="0"/>
          <w:divBdr>
            <w:top w:val="none" w:sz="0" w:space="0" w:color="auto"/>
            <w:left w:val="none" w:sz="0" w:space="0" w:color="auto"/>
            <w:bottom w:val="none" w:sz="0" w:space="0" w:color="auto"/>
            <w:right w:val="none" w:sz="0" w:space="0" w:color="auto"/>
          </w:divBdr>
        </w:div>
        <w:div w:id="361975762">
          <w:marLeft w:val="994"/>
          <w:marRight w:val="0"/>
          <w:marTop w:val="0"/>
          <w:marBottom w:val="0"/>
          <w:divBdr>
            <w:top w:val="none" w:sz="0" w:space="0" w:color="auto"/>
            <w:left w:val="none" w:sz="0" w:space="0" w:color="auto"/>
            <w:bottom w:val="none" w:sz="0" w:space="0" w:color="auto"/>
            <w:right w:val="none" w:sz="0" w:space="0" w:color="auto"/>
          </w:divBdr>
        </w:div>
        <w:div w:id="582422843">
          <w:marLeft w:val="994"/>
          <w:marRight w:val="0"/>
          <w:marTop w:val="0"/>
          <w:marBottom w:val="0"/>
          <w:divBdr>
            <w:top w:val="none" w:sz="0" w:space="0" w:color="auto"/>
            <w:left w:val="none" w:sz="0" w:space="0" w:color="auto"/>
            <w:bottom w:val="none" w:sz="0" w:space="0" w:color="auto"/>
            <w:right w:val="none" w:sz="0" w:space="0" w:color="auto"/>
          </w:divBdr>
        </w:div>
        <w:div w:id="1072309079">
          <w:marLeft w:val="274"/>
          <w:marRight w:val="0"/>
          <w:marTop w:val="0"/>
          <w:marBottom w:val="0"/>
          <w:divBdr>
            <w:top w:val="none" w:sz="0" w:space="0" w:color="auto"/>
            <w:left w:val="none" w:sz="0" w:space="0" w:color="auto"/>
            <w:bottom w:val="none" w:sz="0" w:space="0" w:color="auto"/>
            <w:right w:val="none" w:sz="0" w:space="0" w:color="auto"/>
          </w:divBdr>
        </w:div>
        <w:div w:id="674696720">
          <w:marLeft w:val="994"/>
          <w:marRight w:val="0"/>
          <w:marTop w:val="0"/>
          <w:marBottom w:val="0"/>
          <w:divBdr>
            <w:top w:val="none" w:sz="0" w:space="0" w:color="auto"/>
            <w:left w:val="none" w:sz="0" w:space="0" w:color="auto"/>
            <w:bottom w:val="none" w:sz="0" w:space="0" w:color="auto"/>
            <w:right w:val="none" w:sz="0" w:space="0" w:color="auto"/>
          </w:divBdr>
        </w:div>
        <w:div w:id="1435906880">
          <w:marLeft w:val="994"/>
          <w:marRight w:val="0"/>
          <w:marTop w:val="0"/>
          <w:marBottom w:val="0"/>
          <w:divBdr>
            <w:top w:val="none" w:sz="0" w:space="0" w:color="auto"/>
            <w:left w:val="none" w:sz="0" w:space="0" w:color="auto"/>
            <w:bottom w:val="none" w:sz="0" w:space="0" w:color="auto"/>
            <w:right w:val="none" w:sz="0" w:space="0" w:color="auto"/>
          </w:divBdr>
        </w:div>
        <w:div w:id="1608076669">
          <w:marLeft w:val="994"/>
          <w:marRight w:val="0"/>
          <w:marTop w:val="0"/>
          <w:marBottom w:val="0"/>
          <w:divBdr>
            <w:top w:val="none" w:sz="0" w:space="0" w:color="auto"/>
            <w:left w:val="none" w:sz="0" w:space="0" w:color="auto"/>
            <w:bottom w:val="none" w:sz="0" w:space="0" w:color="auto"/>
            <w:right w:val="none" w:sz="0" w:space="0" w:color="auto"/>
          </w:divBdr>
        </w:div>
        <w:div w:id="1197349591">
          <w:marLeft w:val="994"/>
          <w:marRight w:val="0"/>
          <w:marTop w:val="0"/>
          <w:marBottom w:val="0"/>
          <w:divBdr>
            <w:top w:val="none" w:sz="0" w:space="0" w:color="auto"/>
            <w:left w:val="none" w:sz="0" w:space="0" w:color="auto"/>
            <w:bottom w:val="none" w:sz="0" w:space="0" w:color="auto"/>
            <w:right w:val="none" w:sz="0" w:space="0" w:color="auto"/>
          </w:divBdr>
        </w:div>
      </w:divsChild>
    </w:div>
    <w:div w:id="1545750807">
      <w:bodyDiv w:val="1"/>
      <w:marLeft w:val="0"/>
      <w:marRight w:val="0"/>
      <w:marTop w:val="0"/>
      <w:marBottom w:val="0"/>
      <w:divBdr>
        <w:top w:val="none" w:sz="0" w:space="0" w:color="auto"/>
        <w:left w:val="none" w:sz="0" w:space="0" w:color="auto"/>
        <w:bottom w:val="none" w:sz="0" w:space="0" w:color="auto"/>
        <w:right w:val="none" w:sz="0" w:space="0" w:color="auto"/>
      </w:divBdr>
    </w:div>
    <w:div w:id="1560441172">
      <w:bodyDiv w:val="1"/>
      <w:marLeft w:val="0"/>
      <w:marRight w:val="0"/>
      <w:marTop w:val="0"/>
      <w:marBottom w:val="0"/>
      <w:divBdr>
        <w:top w:val="none" w:sz="0" w:space="0" w:color="auto"/>
        <w:left w:val="none" w:sz="0" w:space="0" w:color="auto"/>
        <w:bottom w:val="none" w:sz="0" w:space="0" w:color="auto"/>
        <w:right w:val="none" w:sz="0" w:space="0" w:color="auto"/>
      </w:divBdr>
    </w:div>
    <w:div w:id="1581450604">
      <w:bodyDiv w:val="1"/>
      <w:marLeft w:val="0"/>
      <w:marRight w:val="0"/>
      <w:marTop w:val="0"/>
      <w:marBottom w:val="0"/>
      <w:divBdr>
        <w:top w:val="none" w:sz="0" w:space="0" w:color="auto"/>
        <w:left w:val="none" w:sz="0" w:space="0" w:color="auto"/>
        <w:bottom w:val="none" w:sz="0" w:space="0" w:color="auto"/>
        <w:right w:val="none" w:sz="0" w:space="0" w:color="auto"/>
      </w:divBdr>
      <w:divsChild>
        <w:div w:id="1064370386">
          <w:marLeft w:val="274"/>
          <w:marRight w:val="0"/>
          <w:marTop w:val="0"/>
          <w:marBottom w:val="0"/>
          <w:divBdr>
            <w:top w:val="none" w:sz="0" w:space="0" w:color="auto"/>
            <w:left w:val="none" w:sz="0" w:space="0" w:color="auto"/>
            <w:bottom w:val="none" w:sz="0" w:space="0" w:color="auto"/>
            <w:right w:val="none" w:sz="0" w:space="0" w:color="auto"/>
          </w:divBdr>
        </w:div>
        <w:div w:id="1294601198">
          <w:marLeft w:val="274"/>
          <w:marRight w:val="0"/>
          <w:marTop w:val="0"/>
          <w:marBottom w:val="0"/>
          <w:divBdr>
            <w:top w:val="none" w:sz="0" w:space="0" w:color="auto"/>
            <w:left w:val="none" w:sz="0" w:space="0" w:color="auto"/>
            <w:bottom w:val="none" w:sz="0" w:space="0" w:color="auto"/>
            <w:right w:val="none" w:sz="0" w:space="0" w:color="auto"/>
          </w:divBdr>
        </w:div>
        <w:div w:id="1324044196">
          <w:marLeft w:val="274"/>
          <w:marRight w:val="0"/>
          <w:marTop w:val="0"/>
          <w:marBottom w:val="0"/>
          <w:divBdr>
            <w:top w:val="none" w:sz="0" w:space="0" w:color="auto"/>
            <w:left w:val="none" w:sz="0" w:space="0" w:color="auto"/>
            <w:bottom w:val="none" w:sz="0" w:space="0" w:color="auto"/>
            <w:right w:val="none" w:sz="0" w:space="0" w:color="auto"/>
          </w:divBdr>
        </w:div>
        <w:div w:id="311757288">
          <w:marLeft w:val="274"/>
          <w:marRight w:val="0"/>
          <w:marTop w:val="0"/>
          <w:marBottom w:val="0"/>
          <w:divBdr>
            <w:top w:val="none" w:sz="0" w:space="0" w:color="auto"/>
            <w:left w:val="none" w:sz="0" w:space="0" w:color="auto"/>
            <w:bottom w:val="none" w:sz="0" w:space="0" w:color="auto"/>
            <w:right w:val="none" w:sz="0" w:space="0" w:color="auto"/>
          </w:divBdr>
        </w:div>
        <w:div w:id="1298797402">
          <w:marLeft w:val="274"/>
          <w:marRight w:val="0"/>
          <w:marTop w:val="0"/>
          <w:marBottom w:val="0"/>
          <w:divBdr>
            <w:top w:val="none" w:sz="0" w:space="0" w:color="auto"/>
            <w:left w:val="none" w:sz="0" w:space="0" w:color="auto"/>
            <w:bottom w:val="none" w:sz="0" w:space="0" w:color="auto"/>
            <w:right w:val="none" w:sz="0" w:space="0" w:color="auto"/>
          </w:divBdr>
        </w:div>
      </w:divsChild>
    </w:div>
    <w:div w:id="1658338660">
      <w:bodyDiv w:val="1"/>
      <w:marLeft w:val="0"/>
      <w:marRight w:val="0"/>
      <w:marTop w:val="0"/>
      <w:marBottom w:val="0"/>
      <w:divBdr>
        <w:top w:val="none" w:sz="0" w:space="0" w:color="auto"/>
        <w:left w:val="none" w:sz="0" w:space="0" w:color="auto"/>
        <w:bottom w:val="none" w:sz="0" w:space="0" w:color="auto"/>
        <w:right w:val="none" w:sz="0" w:space="0" w:color="auto"/>
      </w:divBdr>
      <w:divsChild>
        <w:div w:id="1864443083">
          <w:marLeft w:val="274"/>
          <w:marRight w:val="0"/>
          <w:marTop w:val="0"/>
          <w:marBottom w:val="0"/>
          <w:divBdr>
            <w:top w:val="none" w:sz="0" w:space="0" w:color="auto"/>
            <w:left w:val="none" w:sz="0" w:space="0" w:color="auto"/>
            <w:bottom w:val="none" w:sz="0" w:space="0" w:color="auto"/>
            <w:right w:val="none" w:sz="0" w:space="0" w:color="auto"/>
          </w:divBdr>
        </w:div>
        <w:div w:id="2116290760">
          <w:marLeft w:val="274"/>
          <w:marRight w:val="0"/>
          <w:marTop w:val="0"/>
          <w:marBottom w:val="0"/>
          <w:divBdr>
            <w:top w:val="none" w:sz="0" w:space="0" w:color="auto"/>
            <w:left w:val="none" w:sz="0" w:space="0" w:color="auto"/>
            <w:bottom w:val="none" w:sz="0" w:space="0" w:color="auto"/>
            <w:right w:val="none" w:sz="0" w:space="0" w:color="auto"/>
          </w:divBdr>
        </w:div>
        <w:div w:id="1219322091">
          <w:marLeft w:val="274"/>
          <w:marRight w:val="0"/>
          <w:marTop w:val="0"/>
          <w:marBottom w:val="0"/>
          <w:divBdr>
            <w:top w:val="none" w:sz="0" w:space="0" w:color="auto"/>
            <w:left w:val="none" w:sz="0" w:space="0" w:color="auto"/>
            <w:bottom w:val="none" w:sz="0" w:space="0" w:color="auto"/>
            <w:right w:val="none" w:sz="0" w:space="0" w:color="auto"/>
          </w:divBdr>
        </w:div>
        <w:div w:id="688524306">
          <w:marLeft w:val="274"/>
          <w:marRight w:val="0"/>
          <w:marTop w:val="0"/>
          <w:marBottom w:val="0"/>
          <w:divBdr>
            <w:top w:val="none" w:sz="0" w:space="0" w:color="auto"/>
            <w:left w:val="none" w:sz="0" w:space="0" w:color="auto"/>
            <w:bottom w:val="none" w:sz="0" w:space="0" w:color="auto"/>
            <w:right w:val="none" w:sz="0" w:space="0" w:color="auto"/>
          </w:divBdr>
        </w:div>
        <w:div w:id="581530318">
          <w:marLeft w:val="274"/>
          <w:marRight w:val="0"/>
          <w:marTop w:val="0"/>
          <w:marBottom w:val="0"/>
          <w:divBdr>
            <w:top w:val="none" w:sz="0" w:space="0" w:color="auto"/>
            <w:left w:val="none" w:sz="0" w:space="0" w:color="auto"/>
            <w:bottom w:val="none" w:sz="0" w:space="0" w:color="auto"/>
            <w:right w:val="none" w:sz="0" w:space="0" w:color="auto"/>
          </w:divBdr>
        </w:div>
      </w:divsChild>
    </w:div>
    <w:div w:id="1863589492">
      <w:bodyDiv w:val="1"/>
      <w:marLeft w:val="0"/>
      <w:marRight w:val="0"/>
      <w:marTop w:val="0"/>
      <w:marBottom w:val="0"/>
      <w:divBdr>
        <w:top w:val="none" w:sz="0" w:space="0" w:color="auto"/>
        <w:left w:val="none" w:sz="0" w:space="0" w:color="auto"/>
        <w:bottom w:val="none" w:sz="0" w:space="0" w:color="auto"/>
        <w:right w:val="none" w:sz="0" w:space="0" w:color="auto"/>
      </w:divBdr>
      <w:divsChild>
        <w:div w:id="1572546952">
          <w:marLeft w:val="274"/>
          <w:marRight w:val="0"/>
          <w:marTop w:val="0"/>
          <w:marBottom w:val="0"/>
          <w:divBdr>
            <w:top w:val="none" w:sz="0" w:space="0" w:color="auto"/>
            <w:left w:val="none" w:sz="0" w:space="0" w:color="auto"/>
            <w:bottom w:val="none" w:sz="0" w:space="0" w:color="auto"/>
            <w:right w:val="none" w:sz="0" w:space="0" w:color="auto"/>
          </w:divBdr>
        </w:div>
        <w:div w:id="2000763591">
          <w:marLeft w:val="274"/>
          <w:marRight w:val="0"/>
          <w:marTop w:val="0"/>
          <w:marBottom w:val="0"/>
          <w:divBdr>
            <w:top w:val="none" w:sz="0" w:space="0" w:color="auto"/>
            <w:left w:val="none" w:sz="0" w:space="0" w:color="auto"/>
            <w:bottom w:val="none" w:sz="0" w:space="0" w:color="auto"/>
            <w:right w:val="none" w:sz="0" w:space="0" w:color="auto"/>
          </w:divBdr>
        </w:div>
        <w:div w:id="1659916403">
          <w:marLeft w:val="274"/>
          <w:marRight w:val="0"/>
          <w:marTop w:val="0"/>
          <w:marBottom w:val="0"/>
          <w:divBdr>
            <w:top w:val="none" w:sz="0" w:space="0" w:color="auto"/>
            <w:left w:val="none" w:sz="0" w:space="0" w:color="auto"/>
            <w:bottom w:val="none" w:sz="0" w:space="0" w:color="auto"/>
            <w:right w:val="none" w:sz="0" w:space="0" w:color="auto"/>
          </w:divBdr>
        </w:div>
        <w:div w:id="22099221">
          <w:marLeft w:val="274"/>
          <w:marRight w:val="0"/>
          <w:marTop w:val="0"/>
          <w:marBottom w:val="0"/>
          <w:divBdr>
            <w:top w:val="none" w:sz="0" w:space="0" w:color="auto"/>
            <w:left w:val="none" w:sz="0" w:space="0" w:color="auto"/>
            <w:bottom w:val="none" w:sz="0" w:space="0" w:color="auto"/>
            <w:right w:val="none" w:sz="0" w:space="0" w:color="auto"/>
          </w:divBdr>
        </w:div>
        <w:div w:id="893198561">
          <w:marLeft w:val="274"/>
          <w:marRight w:val="0"/>
          <w:marTop w:val="0"/>
          <w:marBottom w:val="0"/>
          <w:divBdr>
            <w:top w:val="none" w:sz="0" w:space="0" w:color="auto"/>
            <w:left w:val="none" w:sz="0" w:space="0" w:color="auto"/>
            <w:bottom w:val="none" w:sz="0" w:space="0" w:color="auto"/>
            <w:right w:val="none" w:sz="0" w:space="0" w:color="auto"/>
          </w:divBdr>
        </w:div>
      </w:divsChild>
    </w:div>
    <w:div w:id="1877279310">
      <w:bodyDiv w:val="1"/>
      <w:marLeft w:val="0"/>
      <w:marRight w:val="0"/>
      <w:marTop w:val="0"/>
      <w:marBottom w:val="0"/>
      <w:divBdr>
        <w:top w:val="none" w:sz="0" w:space="0" w:color="auto"/>
        <w:left w:val="none" w:sz="0" w:space="0" w:color="auto"/>
        <w:bottom w:val="none" w:sz="0" w:space="0" w:color="auto"/>
        <w:right w:val="none" w:sz="0" w:space="0" w:color="auto"/>
      </w:divBdr>
      <w:divsChild>
        <w:div w:id="726563932">
          <w:marLeft w:val="274"/>
          <w:marRight w:val="0"/>
          <w:marTop w:val="0"/>
          <w:marBottom w:val="0"/>
          <w:divBdr>
            <w:top w:val="none" w:sz="0" w:space="0" w:color="auto"/>
            <w:left w:val="none" w:sz="0" w:space="0" w:color="auto"/>
            <w:bottom w:val="none" w:sz="0" w:space="0" w:color="auto"/>
            <w:right w:val="none" w:sz="0" w:space="0" w:color="auto"/>
          </w:divBdr>
        </w:div>
        <w:div w:id="1023241795">
          <w:marLeft w:val="274"/>
          <w:marRight w:val="0"/>
          <w:marTop w:val="0"/>
          <w:marBottom w:val="0"/>
          <w:divBdr>
            <w:top w:val="none" w:sz="0" w:space="0" w:color="auto"/>
            <w:left w:val="none" w:sz="0" w:space="0" w:color="auto"/>
            <w:bottom w:val="none" w:sz="0" w:space="0" w:color="auto"/>
            <w:right w:val="none" w:sz="0" w:space="0" w:color="auto"/>
          </w:divBdr>
        </w:div>
        <w:div w:id="1014497772">
          <w:marLeft w:val="274"/>
          <w:marRight w:val="0"/>
          <w:marTop w:val="0"/>
          <w:marBottom w:val="0"/>
          <w:divBdr>
            <w:top w:val="none" w:sz="0" w:space="0" w:color="auto"/>
            <w:left w:val="none" w:sz="0" w:space="0" w:color="auto"/>
            <w:bottom w:val="none" w:sz="0" w:space="0" w:color="auto"/>
            <w:right w:val="none" w:sz="0" w:space="0" w:color="auto"/>
          </w:divBdr>
        </w:div>
        <w:div w:id="2027782139">
          <w:marLeft w:val="994"/>
          <w:marRight w:val="0"/>
          <w:marTop w:val="0"/>
          <w:marBottom w:val="0"/>
          <w:divBdr>
            <w:top w:val="none" w:sz="0" w:space="0" w:color="auto"/>
            <w:left w:val="none" w:sz="0" w:space="0" w:color="auto"/>
            <w:bottom w:val="none" w:sz="0" w:space="0" w:color="auto"/>
            <w:right w:val="none" w:sz="0" w:space="0" w:color="auto"/>
          </w:divBdr>
        </w:div>
        <w:div w:id="397872231">
          <w:marLeft w:val="994"/>
          <w:marRight w:val="0"/>
          <w:marTop w:val="0"/>
          <w:marBottom w:val="0"/>
          <w:divBdr>
            <w:top w:val="none" w:sz="0" w:space="0" w:color="auto"/>
            <w:left w:val="none" w:sz="0" w:space="0" w:color="auto"/>
            <w:bottom w:val="none" w:sz="0" w:space="0" w:color="auto"/>
            <w:right w:val="none" w:sz="0" w:space="0" w:color="auto"/>
          </w:divBdr>
        </w:div>
        <w:div w:id="1164052717">
          <w:marLeft w:val="274"/>
          <w:marRight w:val="0"/>
          <w:marTop w:val="0"/>
          <w:marBottom w:val="0"/>
          <w:divBdr>
            <w:top w:val="none" w:sz="0" w:space="0" w:color="auto"/>
            <w:left w:val="none" w:sz="0" w:space="0" w:color="auto"/>
            <w:bottom w:val="none" w:sz="0" w:space="0" w:color="auto"/>
            <w:right w:val="none" w:sz="0" w:space="0" w:color="auto"/>
          </w:divBdr>
        </w:div>
      </w:divsChild>
    </w:div>
    <w:div w:id="1962489237">
      <w:bodyDiv w:val="1"/>
      <w:marLeft w:val="0"/>
      <w:marRight w:val="0"/>
      <w:marTop w:val="0"/>
      <w:marBottom w:val="0"/>
      <w:divBdr>
        <w:top w:val="none" w:sz="0" w:space="0" w:color="auto"/>
        <w:left w:val="none" w:sz="0" w:space="0" w:color="auto"/>
        <w:bottom w:val="none" w:sz="0" w:space="0" w:color="auto"/>
        <w:right w:val="none" w:sz="0" w:space="0" w:color="auto"/>
      </w:divBdr>
    </w:div>
    <w:div w:id="2000882020">
      <w:bodyDiv w:val="1"/>
      <w:marLeft w:val="0"/>
      <w:marRight w:val="0"/>
      <w:marTop w:val="0"/>
      <w:marBottom w:val="0"/>
      <w:divBdr>
        <w:top w:val="none" w:sz="0" w:space="0" w:color="auto"/>
        <w:left w:val="none" w:sz="0" w:space="0" w:color="auto"/>
        <w:bottom w:val="none" w:sz="0" w:space="0" w:color="auto"/>
        <w:right w:val="none" w:sz="0" w:space="0" w:color="auto"/>
      </w:divBdr>
      <w:divsChild>
        <w:div w:id="1915772306">
          <w:marLeft w:val="274"/>
          <w:marRight w:val="0"/>
          <w:marTop w:val="0"/>
          <w:marBottom w:val="0"/>
          <w:divBdr>
            <w:top w:val="none" w:sz="0" w:space="0" w:color="auto"/>
            <w:left w:val="none" w:sz="0" w:space="0" w:color="auto"/>
            <w:bottom w:val="none" w:sz="0" w:space="0" w:color="auto"/>
            <w:right w:val="none" w:sz="0" w:space="0" w:color="auto"/>
          </w:divBdr>
        </w:div>
        <w:div w:id="1845627890">
          <w:marLeft w:val="274"/>
          <w:marRight w:val="0"/>
          <w:marTop w:val="0"/>
          <w:marBottom w:val="0"/>
          <w:divBdr>
            <w:top w:val="none" w:sz="0" w:space="0" w:color="auto"/>
            <w:left w:val="none" w:sz="0" w:space="0" w:color="auto"/>
            <w:bottom w:val="none" w:sz="0" w:space="0" w:color="auto"/>
            <w:right w:val="none" w:sz="0" w:space="0" w:color="auto"/>
          </w:divBdr>
        </w:div>
        <w:div w:id="1194539615">
          <w:marLeft w:val="274"/>
          <w:marRight w:val="0"/>
          <w:marTop w:val="0"/>
          <w:marBottom w:val="0"/>
          <w:divBdr>
            <w:top w:val="none" w:sz="0" w:space="0" w:color="auto"/>
            <w:left w:val="none" w:sz="0" w:space="0" w:color="auto"/>
            <w:bottom w:val="none" w:sz="0" w:space="0" w:color="auto"/>
            <w:right w:val="none" w:sz="0" w:space="0" w:color="auto"/>
          </w:divBdr>
        </w:div>
      </w:divsChild>
    </w:div>
    <w:div w:id="2029793507">
      <w:bodyDiv w:val="1"/>
      <w:marLeft w:val="0"/>
      <w:marRight w:val="0"/>
      <w:marTop w:val="0"/>
      <w:marBottom w:val="0"/>
      <w:divBdr>
        <w:top w:val="none" w:sz="0" w:space="0" w:color="auto"/>
        <w:left w:val="none" w:sz="0" w:space="0" w:color="auto"/>
        <w:bottom w:val="none" w:sz="0" w:space="0" w:color="auto"/>
        <w:right w:val="none" w:sz="0" w:space="0" w:color="auto"/>
      </w:divBdr>
      <w:divsChild>
        <w:div w:id="8023589">
          <w:marLeft w:val="274"/>
          <w:marRight w:val="0"/>
          <w:marTop w:val="0"/>
          <w:marBottom w:val="0"/>
          <w:divBdr>
            <w:top w:val="none" w:sz="0" w:space="0" w:color="auto"/>
            <w:left w:val="none" w:sz="0" w:space="0" w:color="auto"/>
            <w:bottom w:val="none" w:sz="0" w:space="0" w:color="auto"/>
            <w:right w:val="none" w:sz="0" w:space="0" w:color="auto"/>
          </w:divBdr>
        </w:div>
        <w:div w:id="1842771005">
          <w:marLeft w:val="274"/>
          <w:marRight w:val="0"/>
          <w:marTop w:val="0"/>
          <w:marBottom w:val="0"/>
          <w:divBdr>
            <w:top w:val="none" w:sz="0" w:space="0" w:color="auto"/>
            <w:left w:val="none" w:sz="0" w:space="0" w:color="auto"/>
            <w:bottom w:val="none" w:sz="0" w:space="0" w:color="auto"/>
            <w:right w:val="none" w:sz="0" w:space="0" w:color="auto"/>
          </w:divBdr>
        </w:div>
        <w:div w:id="98641575">
          <w:marLeft w:val="994"/>
          <w:marRight w:val="0"/>
          <w:marTop w:val="0"/>
          <w:marBottom w:val="0"/>
          <w:divBdr>
            <w:top w:val="none" w:sz="0" w:space="0" w:color="auto"/>
            <w:left w:val="none" w:sz="0" w:space="0" w:color="auto"/>
            <w:bottom w:val="none" w:sz="0" w:space="0" w:color="auto"/>
            <w:right w:val="none" w:sz="0" w:space="0" w:color="auto"/>
          </w:divBdr>
        </w:div>
        <w:div w:id="1384215501">
          <w:marLeft w:val="994"/>
          <w:marRight w:val="0"/>
          <w:marTop w:val="0"/>
          <w:marBottom w:val="0"/>
          <w:divBdr>
            <w:top w:val="none" w:sz="0" w:space="0" w:color="auto"/>
            <w:left w:val="none" w:sz="0" w:space="0" w:color="auto"/>
            <w:bottom w:val="none" w:sz="0" w:space="0" w:color="auto"/>
            <w:right w:val="none" w:sz="0" w:space="0" w:color="auto"/>
          </w:divBdr>
        </w:div>
        <w:div w:id="1138457806">
          <w:marLeft w:val="274"/>
          <w:marRight w:val="0"/>
          <w:marTop w:val="0"/>
          <w:marBottom w:val="0"/>
          <w:divBdr>
            <w:top w:val="none" w:sz="0" w:space="0" w:color="auto"/>
            <w:left w:val="none" w:sz="0" w:space="0" w:color="auto"/>
            <w:bottom w:val="none" w:sz="0" w:space="0" w:color="auto"/>
            <w:right w:val="none" w:sz="0" w:space="0" w:color="auto"/>
          </w:divBdr>
        </w:div>
        <w:div w:id="523135771">
          <w:marLeft w:val="274"/>
          <w:marRight w:val="0"/>
          <w:marTop w:val="0"/>
          <w:marBottom w:val="0"/>
          <w:divBdr>
            <w:top w:val="none" w:sz="0" w:space="0" w:color="auto"/>
            <w:left w:val="none" w:sz="0" w:space="0" w:color="auto"/>
            <w:bottom w:val="none" w:sz="0" w:space="0" w:color="auto"/>
            <w:right w:val="none" w:sz="0" w:space="0" w:color="auto"/>
          </w:divBdr>
        </w:div>
        <w:div w:id="691566093">
          <w:marLeft w:val="274"/>
          <w:marRight w:val="0"/>
          <w:marTop w:val="0"/>
          <w:marBottom w:val="0"/>
          <w:divBdr>
            <w:top w:val="none" w:sz="0" w:space="0" w:color="auto"/>
            <w:left w:val="none" w:sz="0" w:space="0" w:color="auto"/>
            <w:bottom w:val="none" w:sz="0" w:space="0" w:color="auto"/>
            <w:right w:val="none" w:sz="0" w:space="0" w:color="auto"/>
          </w:divBdr>
        </w:div>
      </w:divsChild>
    </w:div>
    <w:div w:id="2047561345">
      <w:bodyDiv w:val="1"/>
      <w:marLeft w:val="0"/>
      <w:marRight w:val="0"/>
      <w:marTop w:val="0"/>
      <w:marBottom w:val="0"/>
      <w:divBdr>
        <w:top w:val="none" w:sz="0" w:space="0" w:color="auto"/>
        <w:left w:val="none" w:sz="0" w:space="0" w:color="auto"/>
        <w:bottom w:val="none" w:sz="0" w:space="0" w:color="auto"/>
        <w:right w:val="none" w:sz="0" w:space="0" w:color="auto"/>
      </w:divBdr>
      <w:divsChild>
        <w:div w:id="1092042930">
          <w:marLeft w:val="274"/>
          <w:marRight w:val="0"/>
          <w:marTop w:val="0"/>
          <w:marBottom w:val="0"/>
          <w:divBdr>
            <w:top w:val="none" w:sz="0" w:space="0" w:color="auto"/>
            <w:left w:val="none" w:sz="0" w:space="0" w:color="auto"/>
            <w:bottom w:val="none" w:sz="0" w:space="0" w:color="auto"/>
            <w:right w:val="none" w:sz="0" w:space="0" w:color="auto"/>
          </w:divBdr>
        </w:div>
        <w:div w:id="590427498">
          <w:marLeft w:val="274"/>
          <w:marRight w:val="0"/>
          <w:marTop w:val="0"/>
          <w:marBottom w:val="0"/>
          <w:divBdr>
            <w:top w:val="none" w:sz="0" w:space="0" w:color="auto"/>
            <w:left w:val="none" w:sz="0" w:space="0" w:color="auto"/>
            <w:bottom w:val="none" w:sz="0" w:space="0" w:color="auto"/>
            <w:right w:val="none" w:sz="0" w:space="0" w:color="auto"/>
          </w:divBdr>
        </w:div>
        <w:div w:id="586118274">
          <w:marLeft w:val="274"/>
          <w:marRight w:val="0"/>
          <w:marTop w:val="0"/>
          <w:marBottom w:val="0"/>
          <w:divBdr>
            <w:top w:val="none" w:sz="0" w:space="0" w:color="auto"/>
            <w:left w:val="none" w:sz="0" w:space="0" w:color="auto"/>
            <w:bottom w:val="none" w:sz="0" w:space="0" w:color="auto"/>
            <w:right w:val="none" w:sz="0" w:space="0" w:color="auto"/>
          </w:divBdr>
        </w:div>
        <w:div w:id="494103429">
          <w:marLeft w:val="274"/>
          <w:marRight w:val="0"/>
          <w:marTop w:val="0"/>
          <w:marBottom w:val="0"/>
          <w:divBdr>
            <w:top w:val="none" w:sz="0" w:space="0" w:color="auto"/>
            <w:left w:val="none" w:sz="0" w:space="0" w:color="auto"/>
            <w:bottom w:val="none" w:sz="0" w:space="0" w:color="auto"/>
            <w:right w:val="none" w:sz="0" w:space="0" w:color="auto"/>
          </w:divBdr>
        </w:div>
        <w:div w:id="2024820998">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mailto:basile.vellut@fednot.b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http://www.fednot.be"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11</Pages>
  <Words>1815</Words>
  <Characters>9987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FEDNOT</Company>
  <LinksUpToDate>false</LinksUpToDate>
  <CharactersWithSpaces>11779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Basile Vellut</dc:creator>
  <cp:keywords/>
  <dc:description/>
  <cp:lastModifiedBy>Basile Vellut</cp:lastModifiedBy>
  <cp:revision>50</cp:revision>
  <dcterms:created xsi:type="dcterms:W3CDTF">2025-02-07T07:54:00Z</dcterms:created>
  <dcterms:modified xsi:type="dcterms:W3CDTF">2025-02-10T14:19:00Z</dcterms:modified>
</cp:coreProperties>
</file>